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F7647D" w:rsidRDefault="00A907B0" w:rsidP="008646B9">
      <w:pPr>
        <w:jc w:val="center"/>
        <w:rPr>
          <w:rFonts w:ascii="Times New Roman" w:hAnsi="Times New Roman" w:cs="Times New Roman"/>
          <w:b/>
          <w:sz w:val="24"/>
          <w:szCs w:val="24"/>
        </w:rPr>
      </w:pPr>
      <w:bookmarkStart w:id="0" w:name="_GoBack"/>
      <w:bookmarkEnd w:id="0"/>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rsidR="00BB10AE" w:rsidRPr="00F7647D" w:rsidRDefault="00970E28" w:rsidP="008646B9">
      <w:pPr>
        <w:jc w:val="center"/>
        <w:rPr>
          <w:rFonts w:ascii="Times New Roman" w:hAnsi="Times New Roman" w:cs="Times New Roman"/>
          <w:b/>
          <w:sz w:val="24"/>
          <w:szCs w:val="24"/>
        </w:rPr>
      </w:pPr>
      <w:r>
        <w:rPr>
          <w:rFonts w:ascii="Times New Roman" w:hAnsi="Times New Roman" w:cs="Times New Roman"/>
          <w:b/>
          <w:sz w:val="24"/>
          <w:szCs w:val="24"/>
        </w:rPr>
        <w:t>Подм</w:t>
      </w:r>
      <w:r w:rsidR="00CF24FC">
        <w:rPr>
          <w:rFonts w:ascii="Times New Roman" w:hAnsi="Times New Roman" w:cs="Times New Roman"/>
          <w:b/>
          <w:sz w:val="24"/>
          <w:szCs w:val="24"/>
        </w:rPr>
        <w:t xml:space="preserve">ярка </w:t>
      </w:r>
      <w:r>
        <w:rPr>
          <w:rFonts w:ascii="Times New Roman" w:hAnsi="Times New Roman" w:cs="Times New Roman"/>
          <w:b/>
          <w:sz w:val="24"/>
          <w:szCs w:val="24"/>
        </w:rPr>
        <w:t>7.2</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sidRPr="00970E28">
        <w:rPr>
          <w:rFonts w:ascii="Times New Roman" w:hAnsi="Times New Roman" w:cs="Times New Roman"/>
          <w:b/>
          <w:sz w:val="24"/>
          <w:szCs w:val="24"/>
        </w:rPr>
        <w:t>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r w:rsidR="003336D4" w:rsidRPr="00F7647D">
        <w:rPr>
          <w:rFonts w:ascii="Times New Roman" w:hAnsi="Times New Roman" w:cs="Times New Roman"/>
          <w:b/>
          <w:sz w:val="24"/>
          <w:szCs w:val="24"/>
        </w:rPr>
        <w:t>“</w:t>
      </w:r>
      <w:r w:rsidR="008646B9">
        <w:rPr>
          <w:rFonts w:ascii="Times New Roman" w:hAnsi="Times New Roman" w:cs="Times New Roman"/>
          <w:b/>
          <w:sz w:val="24"/>
          <w:szCs w:val="24"/>
        </w:rPr>
        <w:t xml:space="preserve"> от </w:t>
      </w:r>
      <w:r>
        <w:rPr>
          <w:rFonts w:ascii="Times New Roman" w:hAnsi="Times New Roman" w:cs="Times New Roman"/>
          <w:b/>
          <w:sz w:val="24"/>
          <w:szCs w:val="24"/>
        </w:rPr>
        <w:t>Мярка 7 „</w:t>
      </w:r>
      <w:r w:rsidRPr="00970E28">
        <w:rPr>
          <w:rFonts w:ascii="Times New Roman" w:hAnsi="Times New Roman" w:cs="Times New Roman"/>
          <w:b/>
          <w:sz w:val="24"/>
          <w:szCs w:val="24"/>
        </w:rPr>
        <w:t>Основни услуги и обновяване на селата в селските райони</w:t>
      </w:r>
      <w:r>
        <w:rPr>
          <w:rFonts w:ascii="Times New Roman" w:hAnsi="Times New Roman" w:cs="Times New Roman"/>
          <w:b/>
          <w:sz w:val="24"/>
          <w:szCs w:val="24"/>
        </w:rPr>
        <w:t xml:space="preserve">“ от </w:t>
      </w:r>
      <w:r w:rsidR="008646B9">
        <w:rPr>
          <w:rFonts w:ascii="Times New Roman" w:hAnsi="Times New Roman" w:cs="Times New Roman"/>
          <w:b/>
          <w:sz w:val="24"/>
          <w:szCs w:val="24"/>
        </w:rPr>
        <w:t>ПРСР 2014-2020 г.</w:t>
      </w:r>
    </w:p>
    <w:p w:rsidR="00F7647D" w:rsidRDefault="00F7647D" w:rsidP="008646B9">
      <w:pPr>
        <w:pStyle w:val="ListParagraph"/>
        <w:ind w:left="0"/>
        <w:jc w:val="both"/>
        <w:rPr>
          <w:rFonts w:ascii="Times New Roman" w:hAnsi="Times New Roman" w:cs="Times New Roman"/>
          <w:sz w:val="24"/>
          <w:szCs w:val="24"/>
        </w:rPr>
      </w:pPr>
    </w:p>
    <w:p w:rsidR="0029315A" w:rsidRDefault="00A62CC7" w:rsidP="0094391C">
      <w:pPr>
        <w:pStyle w:val="ListParagraph"/>
        <w:spacing w:line="360" w:lineRule="auto"/>
        <w:ind w:left="0" w:firstLine="567"/>
        <w:jc w:val="both"/>
        <w:rPr>
          <w:rFonts w:ascii="Times New Roman" w:hAnsi="Times New Roman" w:cs="Times New Roman"/>
          <w:sz w:val="24"/>
          <w:szCs w:val="24"/>
        </w:rPr>
      </w:pPr>
      <w:r w:rsidRPr="00A62CC7">
        <w:rPr>
          <w:rFonts w:ascii="Times New Roman" w:hAnsi="Times New Roman" w:cs="Times New Roman"/>
          <w:sz w:val="24"/>
          <w:szCs w:val="24"/>
        </w:rPr>
        <w:t xml:space="preserve">Във връзка с </w:t>
      </w:r>
      <w:r w:rsidR="00A97095" w:rsidRPr="00A97095">
        <w:rPr>
          <w:rFonts w:ascii="Times New Roman" w:hAnsi="Times New Roman" w:cs="Times New Roman"/>
          <w:sz w:val="24"/>
          <w:szCs w:val="24"/>
        </w:rPr>
        <w:t>приемането на Регламент (ЕС) 2020/2220 на Европейския парламент и на Съвета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 (ЕФГЗ) пр</w:t>
      </w:r>
      <w:r w:rsidR="0029315A">
        <w:rPr>
          <w:rFonts w:ascii="Times New Roman" w:hAnsi="Times New Roman" w:cs="Times New Roman"/>
          <w:sz w:val="24"/>
          <w:szCs w:val="24"/>
        </w:rPr>
        <w:t xml:space="preserve">ез 2021 г. и 2022 г., се дава възможност на държавите членки да удължат срока </w:t>
      </w:r>
      <w:r w:rsidR="0029315A" w:rsidRPr="0029315A">
        <w:rPr>
          <w:rFonts w:ascii="Times New Roman" w:hAnsi="Times New Roman" w:cs="Times New Roman"/>
          <w:sz w:val="24"/>
          <w:szCs w:val="24"/>
        </w:rPr>
        <w:t>на продължителност на програмите, подпомагани от ЕЗФРСР, а именно: срокът от 1 януари 2014 г. до 31 декември 2020 г., определен в член 26, параграф 1 от Регламент (ЕС) № 1303/2013, се удължава до 31 декември 2022 г. Прилагането на ПРСР 2014-2020 се удължава с 2 календарни години, които важат включително и</w:t>
      </w:r>
      <w:r w:rsidR="0029315A">
        <w:rPr>
          <w:rFonts w:ascii="Times New Roman" w:hAnsi="Times New Roman" w:cs="Times New Roman"/>
          <w:sz w:val="24"/>
          <w:szCs w:val="24"/>
        </w:rPr>
        <w:t xml:space="preserve"> за прилагане на правилото N+3, с което</w:t>
      </w:r>
      <w:r w:rsidR="0029315A" w:rsidRPr="0029315A">
        <w:rPr>
          <w:rFonts w:ascii="Times New Roman" w:hAnsi="Times New Roman" w:cs="Times New Roman"/>
          <w:sz w:val="24"/>
          <w:szCs w:val="24"/>
        </w:rPr>
        <w:t xml:space="preserve"> крайният срок за извършване на плащания по ПРСР 2014-2020 се удължава до 31.12.2025 г.</w:t>
      </w:r>
    </w:p>
    <w:p w:rsidR="00BA1BEC" w:rsidRDefault="001D7749" w:rsidP="00BA1BEC">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В</w:t>
      </w:r>
      <w:r w:rsidR="00B2401E">
        <w:rPr>
          <w:rFonts w:ascii="Times New Roman" w:hAnsi="Times New Roman" w:cs="Times New Roman"/>
          <w:sz w:val="24"/>
          <w:szCs w:val="24"/>
        </w:rPr>
        <w:t xml:space="preserve"> тази връзка </w:t>
      </w:r>
      <w:r>
        <w:rPr>
          <w:rFonts w:ascii="Times New Roman" w:hAnsi="Times New Roman" w:cs="Times New Roman"/>
          <w:sz w:val="24"/>
          <w:szCs w:val="24"/>
        </w:rPr>
        <w:t xml:space="preserve">УО на ПРСР 2014-2020 </w:t>
      </w:r>
      <w:r w:rsidR="00BE459E">
        <w:rPr>
          <w:rFonts w:ascii="Times New Roman" w:hAnsi="Times New Roman" w:cs="Times New Roman"/>
          <w:sz w:val="24"/>
          <w:szCs w:val="24"/>
        </w:rPr>
        <w:t xml:space="preserve">г. </w:t>
      </w:r>
      <w:r w:rsidR="00B2401E">
        <w:rPr>
          <w:rFonts w:ascii="Times New Roman" w:hAnsi="Times New Roman" w:cs="Times New Roman"/>
          <w:sz w:val="24"/>
          <w:szCs w:val="24"/>
        </w:rPr>
        <w:t>предвижда</w:t>
      </w:r>
      <w:r>
        <w:rPr>
          <w:rFonts w:ascii="Times New Roman" w:hAnsi="Times New Roman" w:cs="Times New Roman"/>
          <w:sz w:val="24"/>
          <w:szCs w:val="24"/>
        </w:rPr>
        <w:t xml:space="preserve"> обявяване на </w:t>
      </w:r>
      <w:r w:rsidR="00B2401E">
        <w:rPr>
          <w:rFonts w:ascii="Times New Roman" w:hAnsi="Times New Roman" w:cs="Times New Roman"/>
          <w:sz w:val="24"/>
          <w:szCs w:val="24"/>
        </w:rPr>
        <w:t xml:space="preserve">четири </w:t>
      </w:r>
      <w:r>
        <w:rPr>
          <w:rFonts w:ascii="Times New Roman" w:hAnsi="Times New Roman" w:cs="Times New Roman"/>
          <w:sz w:val="24"/>
          <w:szCs w:val="24"/>
        </w:rPr>
        <w:t>процедур</w:t>
      </w:r>
      <w:r w:rsidR="00B2401E">
        <w:rPr>
          <w:rFonts w:ascii="Times New Roman" w:hAnsi="Times New Roman" w:cs="Times New Roman"/>
          <w:sz w:val="24"/>
          <w:szCs w:val="24"/>
        </w:rPr>
        <w:t>и</w:t>
      </w:r>
      <w:r>
        <w:rPr>
          <w:rFonts w:ascii="Times New Roman" w:hAnsi="Times New Roman" w:cs="Times New Roman"/>
          <w:sz w:val="24"/>
          <w:szCs w:val="24"/>
        </w:rPr>
        <w:t xml:space="preserve"> </w:t>
      </w:r>
      <w:r w:rsidR="00B2401E">
        <w:rPr>
          <w:rFonts w:ascii="Times New Roman" w:hAnsi="Times New Roman" w:cs="Times New Roman"/>
          <w:sz w:val="24"/>
          <w:szCs w:val="24"/>
        </w:rPr>
        <w:t>чрез</w:t>
      </w:r>
      <w:r>
        <w:rPr>
          <w:rFonts w:ascii="Times New Roman" w:hAnsi="Times New Roman" w:cs="Times New Roman"/>
          <w:sz w:val="24"/>
          <w:szCs w:val="24"/>
        </w:rPr>
        <w:t xml:space="preserve"> подбор на проектни предложения </w:t>
      </w:r>
      <w:r w:rsidR="00B2401E">
        <w:rPr>
          <w:rFonts w:ascii="Times New Roman" w:hAnsi="Times New Roman" w:cs="Times New Roman"/>
          <w:sz w:val="24"/>
          <w:szCs w:val="24"/>
        </w:rPr>
        <w:t xml:space="preserve">по </w:t>
      </w:r>
      <w:r w:rsidR="00B2401E" w:rsidRPr="00B2401E">
        <w:rPr>
          <w:rFonts w:ascii="Times New Roman" w:hAnsi="Times New Roman" w:cs="Times New Roman"/>
          <w:sz w:val="24"/>
          <w:szCs w:val="24"/>
        </w:rPr>
        <w:t xml:space="preserve">подмярка 7.2 „Подкрепа за инвестиции в създаването, подобряването или разширяването на всички видове малка по мащаби инфраструктура, </w:t>
      </w:r>
      <w:r w:rsidR="00B2401E" w:rsidRPr="00BD0DDF">
        <w:rPr>
          <w:rFonts w:ascii="Times New Roman" w:hAnsi="Times New Roman" w:cs="Times New Roman"/>
          <w:sz w:val="24"/>
          <w:szCs w:val="24"/>
        </w:rPr>
        <w:t xml:space="preserve">включително инвестиции в енергия от възобновяеми източници и спестяване на енергия“ </w:t>
      </w:r>
      <w:r w:rsidR="00706464" w:rsidRPr="00BD0DDF">
        <w:rPr>
          <w:rFonts w:ascii="Times New Roman" w:hAnsi="Times New Roman" w:cs="Times New Roman"/>
          <w:sz w:val="24"/>
          <w:szCs w:val="24"/>
        </w:rPr>
        <w:t>през 2022 г.</w:t>
      </w:r>
      <w:r w:rsidR="00B2401E" w:rsidRPr="00B2401E">
        <w:t xml:space="preserve"> </w:t>
      </w:r>
      <w:r w:rsidR="00B2401E" w:rsidRPr="00B2401E">
        <w:rPr>
          <w:rFonts w:ascii="Times New Roman" w:hAnsi="Times New Roman" w:cs="Times New Roman"/>
          <w:sz w:val="24"/>
          <w:szCs w:val="24"/>
        </w:rPr>
        <w:t>С цел по-добро</w:t>
      </w:r>
      <w:r w:rsidR="00B2401E">
        <w:rPr>
          <w:rFonts w:ascii="Times New Roman" w:hAnsi="Times New Roman" w:cs="Times New Roman"/>
          <w:sz w:val="24"/>
          <w:szCs w:val="24"/>
        </w:rPr>
        <w:t>то</w:t>
      </w:r>
      <w:r w:rsidR="00B2401E" w:rsidRPr="00B2401E">
        <w:rPr>
          <w:rFonts w:ascii="Times New Roman" w:hAnsi="Times New Roman" w:cs="Times New Roman"/>
          <w:sz w:val="24"/>
          <w:szCs w:val="24"/>
        </w:rPr>
        <w:t xml:space="preserve"> и ефективно прилагане на подмярка</w:t>
      </w:r>
      <w:r w:rsidR="00B2401E">
        <w:rPr>
          <w:rFonts w:ascii="Times New Roman" w:hAnsi="Times New Roman" w:cs="Times New Roman"/>
          <w:sz w:val="24"/>
          <w:szCs w:val="24"/>
        </w:rPr>
        <w:t>та</w:t>
      </w:r>
      <w:r w:rsidR="00B2401E" w:rsidRPr="00B2401E">
        <w:rPr>
          <w:rFonts w:ascii="Times New Roman" w:hAnsi="Times New Roman" w:cs="Times New Roman"/>
          <w:sz w:val="24"/>
          <w:szCs w:val="24"/>
        </w:rPr>
        <w:t xml:space="preserve"> в рамките на предстоящи</w:t>
      </w:r>
      <w:r w:rsidR="00B2401E">
        <w:rPr>
          <w:rFonts w:ascii="Times New Roman" w:hAnsi="Times New Roman" w:cs="Times New Roman"/>
          <w:sz w:val="24"/>
          <w:szCs w:val="24"/>
        </w:rPr>
        <w:t>те процедури</w:t>
      </w:r>
      <w:r w:rsidR="00B2401E" w:rsidRPr="00B2401E">
        <w:rPr>
          <w:rFonts w:ascii="Times New Roman" w:hAnsi="Times New Roman" w:cs="Times New Roman"/>
          <w:sz w:val="24"/>
          <w:szCs w:val="24"/>
        </w:rPr>
        <w:t xml:space="preserve"> Управляващият орган на ПРСР 2014-2020 г. предлага да бъдат извършени изменения </w:t>
      </w:r>
      <w:r w:rsidR="00604B78">
        <w:rPr>
          <w:rFonts w:ascii="Times New Roman" w:hAnsi="Times New Roman" w:cs="Times New Roman"/>
          <w:sz w:val="24"/>
          <w:szCs w:val="24"/>
        </w:rPr>
        <w:t xml:space="preserve">и допълнения </w:t>
      </w:r>
      <w:r w:rsidR="00B2401E" w:rsidRPr="00B2401E">
        <w:rPr>
          <w:rFonts w:ascii="Times New Roman" w:hAnsi="Times New Roman" w:cs="Times New Roman"/>
          <w:sz w:val="24"/>
          <w:szCs w:val="24"/>
        </w:rPr>
        <w:t>в текста на подмярката в одобрената ПРСР 2014-2020 г., свързани с прецизиране на условията за допустимост и критериите за подбор</w:t>
      </w:r>
      <w:r w:rsidR="00604B78">
        <w:rPr>
          <w:rFonts w:ascii="Times New Roman" w:hAnsi="Times New Roman" w:cs="Times New Roman"/>
          <w:sz w:val="24"/>
          <w:szCs w:val="24"/>
        </w:rPr>
        <w:t>.</w:t>
      </w:r>
    </w:p>
    <w:p w:rsidR="0020109D" w:rsidRDefault="00DC5BA7" w:rsidP="00BA1BEC">
      <w:pPr>
        <w:pStyle w:val="ListParagraph"/>
        <w:spacing w:line="360" w:lineRule="auto"/>
        <w:ind w:left="0" w:firstLine="567"/>
        <w:jc w:val="both"/>
        <w:rPr>
          <w:rFonts w:ascii="Times New Roman" w:hAnsi="Times New Roman" w:cs="Times New Roman"/>
          <w:sz w:val="24"/>
          <w:szCs w:val="24"/>
        </w:rPr>
      </w:pPr>
      <w:r w:rsidRPr="00BA1BEC">
        <w:rPr>
          <w:rFonts w:ascii="Times New Roman" w:hAnsi="Times New Roman" w:cs="Times New Roman"/>
          <w:sz w:val="24"/>
          <w:szCs w:val="24"/>
        </w:rPr>
        <w:t xml:space="preserve">Предлага се </w:t>
      </w:r>
      <w:r w:rsidR="00A36CE3">
        <w:rPr>
          <w:rFonts w:ascii="Times New Roman" w:hAnsi="Times New Roman" w:cs="Times New Roman"/>
          <w:sz w:val="24"/>
          <w:szCs w:val="24"/>
        </w:rPr>
        <w:t>изискването</w:t>
      </w:r>
      <w:r w:rsidR="00BA1BEC" w:rsidRPr="00BA1BEC">
        <w:rPr>
          <w:rFonts w:ascii="Times New Roman" w:hAnsi="Times New Roman" w:cs="Times New Roman"/>
          <w:sz w:val="24"/>
          <w:szCs w:val="24"/>
        </w:rPr>
        <w:t xml:space="preserve"> в </w:t>
      </w:r>
      <w:r w:rsidR="00BE459E">
        <w:rPr>
          <w:rFonts w:ascii="Times New Roman" w:hAnsi="Times New Roman" w:cs="Times New Roman"/>
          <w:sz w:val="24"/>
          <w:szCs w:val="24"/>
        </w:rPr>
        <w:t>п</w:t>
      </w:r>
      <w:r w:rsidR="00BA1BEC" w:rsidRPr="00BA1BEC">
        <w:rPr>
          <w:rFonts w:ascii="Times New Roman" w:hAnsi="Times New Roman" w:cs="Times New Roman"/>
          <w:sz w:val="24"/>
          <w:szCs w:val="24"/>
        </w:rPr>
        <w:t>рограмата „Кандидати общини с одобрен проект по конкретна дейност от проведен прием на заявления за подпомагане да нямат възможност да кандидатства</w:t>
      </w:r>
      <w:r w:rsidR="00A36CE3">
        <w:rPr>
          <w:rFonts w:ascii="Times New Roman" w:hAnsi="Times New Roman" w:cs="Times New Roman"/>
          <w:sz w:val="24"/>
          <w:szCs w:val="24"/>
        </w:rPr>
        <w:t>т</w:t>
      </w:r>
      <w:r w:rsidR="00BA1BEC" w:rsidRPr="00BA1BEC">
        <w:rPr>
          <w:rFonts w:ascii="Times New Roman" w:hAnsi="Times New Roman" w:cs="Times New Roman"/>
          <w:sz w:val="24"/>
          <w:szCs w:val="24"/>
        </w:rPr>
        <w:t xml:space="preserve"> с проект за същата дейност в рамките на следващ прием на заявления по подмярката“ да не се прилага </w:t>
      </w:r>
      <w:r w:rsidR="00BA1BEC" w:rsidRPr="00A36CE3">
        <w:rPr>
          <w:rFonts w:ascii="Times New Roman" w:hAnsi="Times New Roman" w:cs="Times New Roman"/>
          <w:sz w:val="24"/>
          <w:szCs w:val="24"/>
        </w:rPr>
        <w:t xml:space="preserve">за периода на удължаване на срока на </w:t>
      </w:r>
      <w:r w:rsidR="00BE459E">
        <w:rPr>
          <w:rFonts w:ascii="Times New Roman" w:hAnsi="Times New Roman" w:cs="Times New Roman"/>
          <w:sz w:val="24"/>
          <w:szCs w:val="24"/>
        </w:rPr>
        <w:t>п</w:t>
      </w:r>
      <w:r w:rsidR="00BA1BEC" w:rsidRPr="00A36CE3">
        <w:rPr>
          <w:rFonts w:ascii="Times New Roman" w:hAnsi="Times New Roman" w:cs="Times New Roman"/>
          <w:sz w:val="24"/>
          <w:szCs w:val="24"/>
        </w:rPr>
        <w:t>рограмата, съгласно разпоредбите на Регламент (ЕС) 2020/2220 на Европейския парламент и на Съвета от 23 декември 2020 година.</w:t>
      </w:r>
      <w:r w:rsidR="00BA1BEC">
        <w:rPr>
          <w:rFonts w:ascii="Times New Roman" w:hAnsi="Times New Roman" w:cs="Times New Roman"/>
          <w:sz w:val="24"/>
          <w:szCs w:val="24"/>
        </w:rPr>
        <w:t xml:space="preserve"> </w:t>
      </w:r>
      <w:r w:rsidR="001073F3">
        <w:rPr>
          <w:rFonts w:ascii="Times New Roman" w:hAnsi="Times New Roman" w:cs="Times New Roman"/>
          <w:sz w:val="24"/>
          <w:szCs w:val="24"/>
        </w:rPr>
        <w:t>Това решение ще позволи на кандидатите общини да подготвят и подадат проектни предложения, които най-пълно ще допринесат за постигане на нуждите на местно ниво.</w:t>
      </w:r>
    </w:p>
    <w:p w:rsidR="001F1FAC" w:rsidRDefault="00714DBE" w:rsidP="0094391C">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Предстоящите </w:t>
      </w:r>
      <w:r w:rsidR="00906BAD">
        <w:rPr>
          <w:rFonts w:ascii="Times New Roman" w:hAnsi="Times New Roman" w:cs="Times New Roman"/>
          <w:sz w:val="24"/>
          <w:szCs w:val="24"/>
        </w:rPr>
        <w:t xml:space="preserve">процедури за подбор на проектни предложения </w:t>
      </w:r>
      <w:r>
        <w:rPr>
          <w:rFonts w:ascii="Times New Roman" w:hAnsi="Times New Roman" w:cs="Times New Roman"/>
          <w:sz w:val="24"/>
          <w:szCs w:val="24"/>
        </w:rPr>
        <w:t>ще</w:t>
      </w:r>
      <w:r w:rsidR="00906BAD">
        <w:rPr>
          <w:rFonts w:ascii="Times New Roman" w:hAnsi="Times New Roman" w:cs="Times New Roman"/>
          <w:sz w:val="24"/>
          <w:szCs w:val="24"/>
        </w:rPr>
        <w:t xml:space="preserve"> се пр</w:t>
      </w:r>
      <w:r>
        <w:rPr>
          <w:rFonts w:ascii="Times New Roman" w:hAnsi="Times New Roman" w:cs="Times New Roman"/>
          <w:sz w:val="24"/>
          <w:szCs w:val="24"/>
        </w:rPr>
        <w:t xml:space="preserve">овеждат на конкурентен принцип и в тази връзка </w:t>
      </w:r>
      <w:r w:rsidR="00906BAD">
        <w:rPr>
          <w:rFonts w:ascii="Times New Roman" w:hAnsi="Times New Roman" w:cs="Times New Roman"/>
          <w:sz w:val="24"/>
          <w:szCs w:val="24"/>
        </w:rPr>
        <w:t xml:space="preserve">се предлага </w:t>
      </w:r>
      <w:r w:rsidR="00FA57DD">
        <w:rPr>
          <w:rFonts w:ascii="Times New Roman" w:hAnsi="Times New Roman" w:cs="Times New Roman"/>
          <w:sz w:val="24"/>
          <w:szCs w:val="24"/>
        </w:rPr>
        <w:t>отпадане на</w:t>
      </w:r>
      <w:r w:rsidR="003A6765">
        <w:rPr>
          <w:rFonts w:ascii="Times New Roman" w:hAnsi="Times New Roman" w:cs="Times New Roman"/>
          <w:sz w:val="24"/>
          <w:szCs w:val="24"/>
        </w:rPr>
        <w:t xml:space="preserve"> текста, </w:t>
      </w:r>
      <w:r w:rsidR="00FA57DD">
        <w:rPr>
          <w:rFonts w:ascii="Times New Roman" w:hAnsi="Times New Roman" w:cs="Times New Roman"/>
          <w:sz w:val="24"/>
          <w:szCs w:val="24"/>
        </w:rPr>
        <w:t xml:space="preserve">който ограничава </w:t>
      </w:r>
      <w:r w:rsidR="00FA57DD" w:rsidRPr="00FA57DD">
        <w:rPr>
          <w:rFonts w:ascii="Times New Roman" w:hAnsi="Times New Roman" w:cs="Times New Roman"/>
          <w:sz w:val="24"/>
          <w:szCs w:val="24"/>
        </w:rPr>
        <w:t xml:space="preserve">финансовата помощ за един кандидат община за периода на удължаване на срока на програмата, </w:t>
      </w:r>
      <w:r w:rsidR="00FA57DD">
        <w:rPr>
          <w:rFonts w:ascii="Times New Roman" w:hAnsi="Times New Roman" w:cs="Times New Roman"/>
          <w:sz w:val="24"/>
          <w:szCs w:val="24"/>
        </w:rPr>
        <w:t xml:space="preserve">да </w:t>
      </w:r>
      <w:r w:rsidR="00FA57DD" w:rsidRPr="00FA57DD">
        <w:rPr>
          <w:rFonts w:ascii="Times New Roman" w:hAnsi="Times New Roman" w:cs="Times New Roman"/>
          <w:sz w:val="24"/>
          <w:szCs w:val="24"/>
        </w:rPr>
        <w:t>не надхвърля левовата равностойност на определените бюджети за съответната община</w:t>
      </w:r>
      <w:r w:rsidR="00391AA6">
        <w:rPr>
          <w:rFonts w:ascii="Times New Roman" w:hAnsi="Times New Roman" w:cs="Times New Roman"/>
          <w:sz w:val="24"/>
          <w:szCs w:val="24"/>
        </w:rPr>
        <w:t>.</w:t>
      </w:r>
    </w:p>
    <w:p w:rsidR="00391AA6" w:rsidRDefault="00391AA6" w:rsidP="0094391C">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Във връзка с промяна в националната дефиниция за „селските райони“ с цел прилагане на мерките по ПРСР </w:t>
      </w:r>
      <w:r w:rsidR="00BE459E">
        <w:rPr>
          <w:rFonts w:ascii="Times New Roman" w:hAnsi="Times New Roman" w:cs="Times New Roman"/>
          <w:sz w:val="24"/>
          <w:szCs w:val="24"/>
        </w:rPr>
        <w:t xml:space="preserve">2014-2020 г. </w:t>
      </w:r>
      <w:r>
        <w:rPr>
          <w:rFonts w:ascii="Times New Roman" w:hAnsi="Times New Roman" w:cs="Times New Roman"/>
          <w:sz w:val="24"/>
          <w:szCs w:val="24"/>
        </w:rPr>
        <w:t>в унисон с Програмата за развитие на регионите и поставяне на ясна демаркационна линия между двете програми</w:t>
      </w:r>
      <w:r w:rsidR="00714DBE">
        <w:rPr>
          <w:rFonts w:ascii="Times New Roman" w:hAnsi="Times New Roman" w:cs="Times New Roman"/>
          <w:sz w:val="24"/>
          <w:szCs w:val="24"/>
        </w:rPr>
        <w:t>,</w:t>
      </w:r>
      <w:r>
        <w:rPr>
          <w:rFonts w:ascii="Times New Roman" w:hAnsi="Times New Roman" w:cs="Times New Roman"/>
          <w:sz w:val="24"/>
          <w:szCs w:val="24"/>
        </w:rPr>
        <w:t xml:space="preserve"> </w:t>
      </w:r>
      <w:r w:rsidR="00714DBE">
        <w:rPr>
          <w:rFonts w:ascii="Times New Roman" w:hAnsi="Times New Roman" w:cs="Times New Roman"/>
          <w:sz w:val="24"/>
          <w:szCs w:val="24"/>
        </w:rPr>
        <w:t>УО п</w:t>
      </w:r>
      <w:r>
        <w:rPr>
          <w:rFonts w:ascii="Times New Roman" w:hAnsi="Times New Roman" w:cs="Times New Roman"/>
          <w:sz w:val="24"/>
          <w:szCs w:val="24"/>
        </w:rPr>
        <w:t xml:space="preserve">редлага да се създаде изричен текст, който да </w:t>
      </w:r>
      <w:r>
        <w:rPr>
          <w:rFonts w:ascii="Times New Roman" w:hAnsi="Times New Roman" w:cs="Times New Roman"/>
          <w:sz w:val="24"/>
          <w:szCs w:val="24"/>
        </w:rPr>
        <w:lastRenderedPageBreak/>
        <w:t xml:space="preserve">пояснява, че </w:t>
      </w:r>
      <w:r w:rsidRPr="00391AA6">
        <w:rPr>
          <w:rFonts w:ascii="Times New Roman" w:hAnsi="Times New Roman" w:cs="Times New Roman"/>
          <w:sz w:val="24"/>
          <w:szCs w:val="24"/>
        </w:rPr>
        <w:t>всички дейности за малка по мащаби инфраструктура през периода на удължаване на срока на програмата ще са допустими единствено на територията на селските райони</w:t>
      </w:r>
      <w:r w:rsidR="00714DBE">
        <w:rPr>
          <w:rFonts w:ascii="Times New Roman" w:hAnsi="Times New Roman" w:cs="Times New Roman"/>
          <w:sz w:val="24"/>
          <w:szCs w:val="24"/>
        </w:rPr>
        <w:t>,</w:t>
      </w:r>
      <w:r w:rsidRPr="00391AA6">
        <w:rPr>
          <w:rFonts w:ascii="Times New Roman" w:hAnsi="Times New Roman" w:cs="Times New Roman"/>
          <w:sz w:val="24"/>
          <w:szCs w:val="24"/>
        </w:rPr>
        <w:t xml:space="preserve"> определени по новата национална дефиниция.</w:t>
      </w:r>
    </w:p>
    <w:p w:rsidR="008C11B3" w:rsidRPr="008C11B3" w:rsidRDefault="008C11B3" w:rsidP="0094391C">
      <w:pPr>
        <w:pStyle w:val="ListParagraph"/>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Във връзка със създалата се икономическа ситуация</w:t>
      </w:r>
      <w:r w:rsidR="00BE459E">
        <w:rPr>
          <w:rFonts w:ascii="Times New Roman" w:hAnsi="Times New Roman" w:cs="Times New Roman"/>
          <w:sz w:val="24"/>
          <w:szCs w:val="24"/>
        </w:rPr>
        <w:t>,</w:t>
      </w:r>
      <w:r>
        <w:rPr>
          <w:rFonts w:ascii="Times New Roman" w:hAnsi="Times New Roman" w:cs="Times New Roman"/>
          <w:sz w:val="24"/>
          <w:szCs w:val="24"/>
        </w:rPr>
        <w:t xml:space="preserve"> довела до значително увеличение на цените за енергия, УО предлага въвеждане на </w:t>
      </w:r>
      <w:r w:rsidRPr="008C11B3">
        <w:rPr>
          <w:rFonts w:ascii="Times New Roman" w:hAnsi="Times New Roman" w:cs="Times New Roman"/>
          <w:sz w:val="24"/>
          <w:szCs w:val="24"/>
        </w:rPr>
        <w:t>нов принцип при определяне на критериите за подбор</w:t>
      </w:r>
      <w:r>
        <w:rPr>
          <w:rFonts w:ascii="Times New Roman" w:hAnsi="Times New Roman" w:cs="Times New Roman"/>
          <w:sz w:val="24"/>
          <w:szCs w:val="24"/>
        </w:rPr>
        <w:t>, чрез който ще се поощри производството на енергия за собствени нужди и респективно ще се намали енергийната зависимост на селските общини в страната.</w:t>
      </w:r>
    </w:p>
    <w:p w:rsidR="00695FFB" w:rsidRPr="008C11B3" w:rsidRDefault="00714DBE" w:rsidP="0094391C">
      <w:pPr>
        <w:pStyle w:val="ListParagraph"/>
        <w:spacing w:line="360" w:lineRule="auto"/>
        <w:ind w:left="0" w:firstLine="567"/>
        <w:jc w:val="both"/>
        <w:rPr>
          <w:rFonts w:ascii="Times New Roman" w:hAnsi="Times New Roman" w:cs="Times New Roman"/>
          <w:sz w:val="24"/>
          <w:szCs w:val="24"/>
        </w:rPr>
      </w:pPr>
      <w:r w:rsidRPr="008C11B3">
        <w:rPr>
          <w:rFonts w:ascii="Times New Roman" w:hAnsi="Times New Roman" w:cs="Times New Roman"/>
          <w:sz w:val="24"/>
          <w:szCs w:val="24"/>
        </w:rPr>
        <w:t>УО п</w:t>
      </w:r>
      <w:r w:rsidR="00695FFB" w:rsidRPr="008C11B3">
        <w:rPr>
          <w:rFonts w:ascii="Times New Roman" w:hAnsi="Times New Roman" w:cs="Times New Roman"/>
          <w:sz w:val="24"/>
          <w:szCs w:val="24"/>
        </w:rPr>
        <w:t xml:space="preserve">редлага </w:t>
      </w:r>
      <w:r w:rsidR="008C11B3">
        <w:rPr>
          <w:rFonts w:ascii="Times New Roman" w:hAnsi="Times New Roman" w:cs="Times New Roman"/>
          <w:sz w:val="24"/>
          <w:szCs w:val="24"/>
        </w:rPr>
        <w:t>следните</w:t>
      </w:r>
      <w:r w:rsidRPr="008C11B3">
        <w:rPr>
          <w:rFonts w:ascii="Times New Roman" w:hAnsi="Times New Roman" w:cs="Times New Roman"/>
          <w:sz w:val="24"/>
          <w:szCs w:val="24"/>
        </w:rPr>
        <w:t xml:space="preserve"> изменения и допълнения</w:t>
      </w:r>
      <w:r w:rsidR="00695FFB" w:rsidRPr="008C11B3">
        <w:rPr>
          <w:rFonts w:ascii="Times New Roman" w:hAnsi="Times New Roman" w:cs="Times New Roman"/>
          <w:sz w:val="24"/>
          <w:szCs w:val="24"/>
        </w:rPr>
        <w:t xml:space="preserve"> в </w:t>
      </w:r>
      <w:r w:rsidRPr="008C11B3">
        <w:rPr>
          <w:rFonts w:ascii="Times New Roman" w:hAnsi="Times New Roman" w:cs="Times New Roman"/>
          <w:sz w:val="24"/>
          <w:szCs w:val="24"/>
        </w:rPr>
        <w:t xml:space="preserve">частта </w:t>
      </w:r>
      <w:r w:rsidR="00695FFB" w:rsidRPr="008C11B3">
        <w:rPr>
          <w:rFonts w:ascii="Times New Roman" w:hAnsi="Times New Roman" w:cs="Times New Roman"/>
          <w:sz w:val="24"/>
          <w:szCs w:val="24"/>
        </w:rPr>
        <w:t xml:space="preserve">„Принципи </w:t>
      </w:r>
      <w:r w:rsidR="00BE459E">
        <w:rPr>
          <w:rFonts w:ascii="Times New Roman" w:hAnsi="Times New Roman" w:cs="Times New Roman"/>
          <w:sz w:val="24"/>
          <w:szCs w:val="24"/>
        </w:rPr>
        <w:t xml:space="preserve">при </w:t>
      </w:r>
      <w:r w:rsidR="00695FFB" w:rsidRPr="008C11B3">
        <w:rPr>
          <w:rFonts w:ascii="Times New Roman" w:hAnsi="Times New Roman" w:cs="Times New Roman"/>
          <w:sz w:val="24"/>
          <w:szCs w:val="24"/>
        </w:rPr>
        <w:t>определяне на критерия за подбор</w:t>
      </w:r>
      <w:r w:rsidRPr="008C11B3">
        <w:rPr>
          <w:rFonts w:ascii="Times New Roman" w:hAnsi="Times New Roman" w:cs="Times New Roman"/>
          <w:sz w:val="24"/>
          <w:szCs w:val="24"/>
        </w:rPr>
        <w:t>“:</w:t>
      </w:r>
    </w:p>
    <w:p w:rsidR="00695FFB" w:rsidRPr="00A36CE3" w:rsidRDefault="00695FFB" w:rsidP="00A36CE3">
      <w:pPr>
        <w:pStyle w:val="ListParagraph"/>
        <w:numPr>
          <w:ilvl w:val="0"/>
          <w:numId w:val="15"/>
        </w:numPr>
        <w:spacing w:line="360" w:lineRule="auto"/>
        <w:jc w:val="both"/>
        <w:rPr>
          <w:rFonts w:ascii="Times New Roman" w:hAnsi="Times New Roman" w:cs="Times New Roman"/>
          <w:sz w:val="24"/>
          <w:szCs w:val="24"/>
        </w:rPr>
      </w:pPr>
      <w:r w:rsidRPr="00A36CE3">
        <w:rPr>
          <w:rFonts w:ascii="Times New Roman" w:hAnsi="Times New Roman" w:cs="Times New Roman"/>
          <w:sz w:val="24"/>
          <w:szCs w:val="24"/>
        </w:rPr>
        <w:t xml:space="preserve">За инвестиции в строителство, реконструкция и/или рехабилитация на нови и съществуващи общински пътища, улици, тротоари, и съоръженията и принадлежностите към тях, в принципа „Изграждане и/или реконструкция на инфраструктура, която осигурява директна свързаност на населено място с по-висок клас републикански пътища“, </w:t>
      </w:r>
      <w:r w:rsidR="00714DBE" w:rsidRPr="00A36CE3">
        <w:rPr>
          <w:rFonts w:ascii="Times New Roman" w:hAnsi="Times New Roman" w:cs="Times New Roman"/>
          <w:sz w:val="24"/>
          <w:szCs w:val="24"/>
        </w:rPr>
        <w:t xml:space="preserve">се предлага </w:t>
      </w:r>
      <w:r w:rsidRPr="00A36CE3">
        <w:rPr>
          <w:rFonts w:ascii="Times New Roman" w:hAnsi="Times New Roman" w:cs="Times New Roman"/>
          <w:sz w:val="24"/>
          <w:szCs w:val="24"/>
        </w:rPr>
        <w:t xml:space="preserve">да </w:t>
      </w:r>
      <w:r w:rsidR="00714DBE" w:rsidRPr="00A36CE3">
        <w:rPr>
          <w:rFonts w:ascii="Times New Roman" w:hAnsi="Times New Roman" w:cs="Times New Roman"/>
          <w:sz w:val="24"/>
          <w:szCs w:val="24"/>
        </w:rPr>
        <w:t>не се</w:t>
      </w:r>
      <w:r w:rsidRPr="00A36CE3">
        <w:rPr>
          <w:rFonts w:ascii="Times New Roman" w:hAnsi="Times New Roman" w:cs="Times New Roman"/>
          <w:sz w:val="24"/>
          <w:szCs w:val="24"/>
        </w:rPr>
        <w:t xml:space="preserve"> </w:t>
      </w:r>
      <w:r w:rsidR="00714DBE" w:rsidRPr="00A36CE3">
        <w:rPr>
          <w:rFonts w:ascii="Times New Roman" w:hAnsi="Times New Roman" w:cs="Times New Roman"/>
          <w:sz w:val="24"/>
          <w:szCs w:val="24"/>
        </w:rPr>
        <w:t>ограничава свързаността само с</w:t>
      </w:r>
      <w:r w:rsidRPr="00A36CE3">
        <w:rPr>
          <w:rFonts w:ascii="Times New Roman" w:hAnsi="Times New Roman" w:cs="Times New Roman"/>
          <w:sz w:val="24"/>
          <w:szCs w:val="24"/>
        </w:rPr>
        <w:t xml:space="preserve"> републикански пътища</w:t>
      </w:r>
      <w:r w:rsidR="00714DBE" w:rsidRPr="00A36CE3">
        <w:rPr>
          <w:rFonts w:ascii="Times New Roman" w:hAnsi="Times New Roman" w:cs="Times New Roman"/>
          <w:sz w:val="24"/>
          <w:szCs w:val="24"/>
        </w:rPr>
        <w:t>, а като условие да бъде заложено осигуряване на свързаност с път от по-висок клас.</w:t>
      </w:r>
      <w:r w:rsidRPr="00A36CE3">
        <w:rPr>
          <w:rFonts w:ascii="Times New Roman" w:hAnsi="Times New Roman" w:cs="Times New Roman"/>
          <w:sz w:val="24"/>
          <w:szCs w:val="24"/>
        </w:rPr>
        <w:t xml:space="preserve"> </w:t>
      </w:r>
    </w:p>
    <w:p w:rsidR="00695FFB" w:rsidRPr="00A36CE3" w:rsidRDefault="00695FFB" w:rsidP="00A36CE3">
      <w:pPr>
        <w:pStyle w:val="ListParagraph"/>
        <w:numPr>
          <w:ilvl w:val="0"/>
          <w:numId w:val="15"/>
        </w:numPr>
        <w:spacing w:line="360" w:lineRule="auto"/>
        <w:jc w:val="both"/>
        <w:rPr>
          <w:rFonts w:ascii="Times New Roman" w:hAnsi="Times New Roman" w:cs="Times New Roman"/>
          <w:sz w:val="24"/>
          <w:szCs w:val="24"/>
        </w:rPr>
      </w:pPr>
      <w:r w:rsidRPr="00A36CE3">
        <w:rPr>
          <w:rFonts w:ascii="Times New Roman" w:hAnsi="Times New Roman" w:cs="Times New Roman"/>
          <w:sz w:val="24"/>
          <w:szCs w:val="24"/>
        </w:rPr>
        <w:t>За инвестиции в реконструкция и/или ремонт на общински сгради, в които се предоставят обществени услуги, с цел подобряване на тяхната енергийна ефективност се предлага да се добави нов принцип</w:t>
      </w:r>
      <w:r w:rsidR="00A87333" w:rsidRPr="00A36CE3">
        <w:rPr>
          <w:rFonts w:ascii="Times New Roman" w:hAnsi="Times New Roman" w:cs="Times New Roman"/>
          <w:sz w:val="24"/>
          <w:szCs w:val="24"/>
        </w:rPr>
        <w:t xml:space="preserve"> </w:t>
      </w:r>
      <w:r w:rsidR="008C11B3" w:rsidRPr="00A36CE3">
        <w:rPr>
          <w:rFonts w:ascii="Times New Roman" w:hAnsi="Times New Roman" w:cs="Times New Roman"/>
          <w:sz w:val="24"/>
          <w:szCs w:val="24"/>
        </w:rPr>
        <w:t>при определяне на критериите за подбор</w:t>
      </w:r>
      <w:r w:rsidR="00A87333" w:rsidRPr="00A36CE3">
        <w:rPr>
          <w:rFonts w:ascii="Times New Roman" w:hAnsi="Times New Roman" w:cs="Times New Roman"/>
          <w:sz w:val="24"/>
          <w:szCs w:val="24"/>
        </w:rPr>
        <w:t>:</w:t>
      </w:r>
      <w:r w:rsidRPr="00A36CE3">
        <w:rPr>
          <w:rFonts w:ascii="Times New Roman" w:hAnsi="Times New Roman" w:cs="Times New Roman"/>
          <w:sz w:val="24"/>
          <w:szCs w:val="24"/>
        </w:rPr>
        <w:t xml:space="preserve"> „</w:t>
      </w:r>
      <w:r w:rsidR="00702DA4" w:rsidRPr="00A36CE3">
        <w:rPr>
          <w:rFonts w:ascii="Times New Roman" w:hAnsi="Times New Roman" w:cs="Times New Roman"/>
          <w:sz w:val="24"/>
          <w:szCs w:val="24"/>
        </w:rPr>
        <w:t>Проекти</w:t>
      </w:r>
      <w:r w:rsidR="00A87333" w:rsidRPr="00A36CE3">
        <w:rPr>
          <w:rFonts w:ascii="Times New Roman" w:hAnsi="Times New Roman" w:cs="Times New Roman"/>
          <w:sz w:val="24"/>
          <w:szCs w:val="24"/>
        </w:rPr>
        <w:t>,</w:t>
      </w:r>
      <w:r w:rsidR="00702DA4" w:rsidRPr="00A36CE3">
        <w:rPr>
          <w:rFonts w:ascii="Times New Roman" w:hAnsi="Times New Roman" w:cs="Times New Roman"/>
          <w:sz w:val="24"/>
          <w:szCs w:val="24"/>
        </w:rPr>
        <w:t xml:space="preserve"> </w:t>
      </w:r>
      <w:r w:rsidR="00A87333" w:rsidRPr="00A36CE3">
        <w:rPr>
          <w:rFonts w:ascii="Times New Roman" w:hAnsi="Times New Roman" w:cs="Times New Roman"/>
          <w:sz w:val="24"/>
          <w:szCs w:val="24"/>
        </w:rPr>
        <w:t>насочен</w:t>
      </w:r>
      <w:r w:rsidR="00432B0F">
        <w:rPr>
          <w:rFonts w:ascii="Times New Roman" w:hAnsi="Times New Roman" w:cs="Times New Roman"/>
          <w:sz w:val="24"/>
          <w:szCs w:val="24"/>
        </w:rPr>
        <w:t>и</w:t>
      </w:r>
      <w:r w:rsidR="00A87333" w:rsidRPr="00A36CE3">
        <w:rPr>
          <w:rFonts w:ascii="Times New Roman" w:hAnsi="Times New Roman" w:cs="Times New Roman"/>
          <w:sz w:val="24"/>
          <w:szCs w:val="24"/>
        </w:rPr>
        <w:t xml:space="preserve"> към производство на енергия за собствено потребление от възобновяеми енергийни източници“</w:t>
      </w:r>
      <w:r w:rsidR="00702DA4" w:rsidRPr="00A36CE3">
        <w:rPr>
          <w:rFonts w:ascii="Times New Roman" w:hAnsi="Times New Roman" w:cs="Times New Roman"/>
          <w:sz w:val="24"/>
          <w:szCs w:val="24"/>
        </w:rPr>
        <w:t>.</w:t>
      </w:r>
      <w:r w:rsidR="00A87333" w:rsidRPr="00A36CE3">
        <w:rPr>
          <w:rFonts w:ascii="Times New Roman" w:hAnsi="Times New Roman" w:cs="Times New Roman"/>
          <w:sz w:val="24"/>
          <w:szCs w:val="24"/>
        </w:rPr>
        <w:t xml:space="preserve"> </w:t>
      </w:r>
      <w:r w:rsidR="00702DA4" w:rsidRPr="00A36CE3">
        <w:rPr>
          <w:rFonts w:ascii="Times New Roman" w:hAnsi="Times New Roman" w:cs="Times New Roman"/>
          <w:sz w:val="24"/>
          <w:szCs w:val="24"/>
        </w:rPr>
        <w:t xml:space="preserve">По този начин инвестициите ще бъдат насочени </w:t>
      </w:r>
      <w:r w:rsidR="008C11B3" w:rsidRPr="00A36CE3">
        <w:rPr>
          <w:rFonts w:ascii="Times New Roman" w:hAnsi="Times New Roman" w:cs="Times New Roman"/>
          <w:sz w:val="24"/>
          <w:szCs w:val="24"/>
        </w:rPr>
        <w:t>в унисон с</w:t>
      </w:r>
      <w:r w:rsidR="00702DA4" w:rsidRPr="00A36CE3">
        <w:rPr>
          <w:rFonts w:ascii="Times New Roman" w:hAnsi="Times New Roman" w:cs="Times New Roman"/>
          <w:sz w:val="24"/>
          <w:szCs w:val="24"/>
        </w:rPr>
        <w:t xml:space="preserve"> приоритетите на Съюза за осигуряване на чиста и зелена енергия.</w:t>
      </w:r>
    </w:p>
    <w:p w:rsidR="00695FFB" w:rsidRDefault="00695FFB" w:rsidP="0094391C">
      <w:pPr>
        <w:pStyle w:val="ListParagraph"/>
        <w:spacing w:line="360" w:lineRule="auto"/>
        <w:ind w:left="0" w:firstLine="567"/>
        <w:jc w:val="both"/>
        <w:rPr>
          <w:rFonts w:ascii="Times New Roman" w:hAnsi="Times New Roman" w:cs="Times New Roman"/>
          <w:sz w:val="24"/>
          <w:szCs w:val="24"/>
        </w:rPr>
      </w:pPr>
    </w:p>
    <w:p w:rsidR="00695FFB" w:rsidRDefault="00695FFB"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702DA4" w:rsidRDefault="00702DA4" w:rsidP="0094391C">
      <w:pPr>
        <w:pStyle w:val="ListParagraph"/>
        <w:spacing w:line="360" w:lineRule="auto"/>
        <w:ind w:left="0" w:firstLine="567"/>
        <w:jc w:val="both"/>
        <w:rPr>
          <w:rFonts w:ascii="Times New Roman" w:hAnsi="Times New Roman" w:cs="Times New Roman"/>
          <w:sz w:val="24"/>
          <w:szCs w:val="24"/>
        </w:rPr>
      </w:pPr>
    </w:p>
    <w:p w:rsidR="00695FFB" w:rsidRPr="003A6765" w:rsidRDefault="00695FFB" w:rsidP="0094391C">
      <w:pPr>
        <w:pStyle w:val="ListParagraph"/>
        <w:spacing w:line="360" w:lineRule="auto"/>
        <w:ind w:left="0" w:firstLine="567"/>
        <w:jc w:val="both"/>
        <w:rPr>
          <w:rFonts w:ascii="Times New Roman" w:hAnsi="Times New Roman" w:cs="Times New Roman"/>
          <w:sz w:val="24"/>
          <w:szCs w:val="24"/>
        </w:rPr>
      </w:pPr>
    </w:p>
    <w:p w:rsidR="001F1FAC" w:rsidRPr="0094391C" w:rsidRDefault="001F1FAC" w:rsidP="0094391C">
      <w:pPr>
        <w:pStyle w:val="ListParagraph"/>
        <w:spacing w:line="360" w:lineRule="auto"/>
        <w:ind w:left="0" w:firstLine="567"/>
        <w:jc w:val="both"/>
        <w:rPr>
          <w:rFonts w:ascii="Times New Roman" w:hAnsi="Times New Roman" w:cs="Times New Roman"/>
          <w:sz w:val="24"/>
          <w:szCs w:val="24"/>
        </w:rPr>
        <w:sectPr w:rsidR="001F1FAC" w:rsidRPr="0094391C" w:rsidSect="00391AA6">
          <w:footerReference w:type="default" r:id="rId9"/>
          <w:pgSz w:w="11906" w:h="16838"/>
          <w:pgMar w:top="720" w:right="720" w:bottom="567" w:left="720" w:header="142" w:footer="143" w:gutter="0"/>
          <w:cols w:space="708"/>
          <w:docGrid w:linePitch="360"/>
        </w:sectPr>
      </w:pPr>
    </w:p>
    <w:tbl>
      <w:tblPr>
        <w:tblW w:w="545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997"/>
        <w:gridCol w:w="5976"/>
        <w:gridCol w:w="5978"/>
      </w:tblGrid>
      <w:tr w:rsidR="001464C8" w:rsidRPr="00EA398A" w:rsidTr="00D42ACC">
        <w:tc>
          <w:tcPr>
            <w:tcW w:w="547" w:type="dxa"/>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97" w:type="dxa"/>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76" w:type="dxa"/>
            <w:shd w:val="clear" w:color="auto" w:fill="D9D9D9"/>
            <w:vAlign w:val="center"/>
          </w:tcPr>
          <w:p w:rsidR="001464C8" w:rsidRPr="00F7647D" w:rsidRDefault="001464C8" w:rsidP="00FA57DD">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w:t>
            </w:r>
            <w:r w:rsidR="00E96B51">
              <w:rPr>
                <w:rFonts w:ascii="Times New Roman" w:hAnsi="Times New Roman" w:cs="Times New Roman"/>
                <w:b/>
                <w:bCs/>
              </w:rPr>
              <w:t xml:space="preserve">мярка </w:t>
            </w:r>
            <w:r w:rsidR="00FA57DD">
              <w:rPr>
                <w:rFonts w:ascii="Times New Roman" w:hAnsi="Times New Roman" w:cs="Times New Roman"/>
                <w:b/>
                <w:bCs/>
              </w:rPr>
              <w:t>7.2</w:t>
            </w:r>
            <w:r w:rsidRPr="00F7647D">
              <w:rPr>
                <w:rFonts w:ascii="Times New Roman" w:hAnsi="Times New Roman" w:cs="Times New Roman"/>
                <w:b/>
                <w:bCs/>
              </w:rPr>
              <w:t xml:space="preserve"> ПРСР</w:t>
            </w:r>
          </w:p>
        </w:tc>
        <w:tc>
          <w:tcPr>
            <w:tcW w:w="5978" w:type="dxa"/>
            <w:shd w:val="clear" w:color="auto" w:fill="D9D9D9"/>
            <w:vAlign w:val="center"/>
          </w:tcPr>
          <w:p w:rsidR="001464C8" w:rsidRPr="00F7647D" w:rsidRDefault="001464C8" w:rsidP="00FA57DD">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w:t>
            </w:r>
            <w:r w:rsidR="00E96B51">
              <w:rPr>
                <w:rFonts w:ascii="Times New Roman" w:hAnsi="Times New Roman" w:cs="Times New Roman"/>
                <w:b/>
                <w:bCs/>
              </w:rPr>
              <w:t xml:space="preserve">мярка </w:t>
            </w:r>
            <w:r w:rsidR="00FA57DD">
              <w:rPr>
                <w:rFonts w:ascii="Times New Roman" w:hAnsi="Times New Roman" w:cs="Times New Roman"/>
                <w:b/>
                <w:bCs/>
              </w:rPr>
              <w:t>7.2</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1464C8" w:rsidRPr="00EA398A" w:rsidTr="00D42ACC">
        <w:trPr>
          <w:trHeight w:val="589"/>
        </w:trPr>
        <w:tc>
          <w:tcPr>
            <w:tcW w:w="547" w:type="dxa"/>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FA57DD" w:rsidRDefault="00FA57DD" w:rsidP="00A13C4C">
            <w:pPr>
              <w:spacing w:after="0" w:line="240" w:lineRule="auto"/>
              <w:jc w:val="center"/>
              <w:rPr>
                <w:rFonts w:ascii="Times New Roman" w:hAnsi="Times New Roman" w:cs="Times New Roman"/>
                <w:b/>
              </w:rPr>
            </w:pPr>
            <w:r>
              <w:rPr>
                <w:rFonts w:ascii="Times New Roman" w:hAnsi="Times New Roman" w:cs="Times New Roman"/>
                <w:b/>
              </w:rPr>
              <w:t>Подм</w:t>
            </w:r>
            <w:r w:rsidR="001464C8" w:rsidRPr="00F7647D">
              <w:rPr>
                <w:rFonts w:ascii="Times New Roman" w:hAnsi="Times New Roman" w:cs="Times New Roman"/>
                <w:b/>
              </w:rPr>
              <w:t xml:space="preserve">ярка </w:t>
            </w:r>
            <w:r w:rsidRPr="00FA57DD">
              <w:rPr>
                <w:rFonts w:ascii="Times New Roman" w:hAnsi="Times New Roman" w:cs="Times New Roman"/>
                <w:b/>
              </w:rPr>
              <w:t xml:space="preserve">7.2 </w:t>
            </w:r>
          </w:p>
          <w:p w:rsidR="001464C8" w:rsidRPr="00F7647D" w:rsidRDefault="00FA57DD" w:rsidP="00A13C4C">
            <w:pPr>
              <w:spacing w:after="0" w:line="240" w:lineRule="auto"/>
              <w:jc w:val="center"/>
              <w:rPr>
                <w:rFonts w:ascii="Times New Roman" w:hAnsi="Times New Roman" w:cs="Times New Roman"/>
                <w:b/>
              </w:rPr>
            </w:pPr>
            <w:r w:rsidRPr="00FA57DD">
              <w:rPr>
                <w:rFonts w:ascii="Times New Roman" w:hAnsi="Times New Roman" w:cs="Times New Roman"/>
                <w:b/>
              </w:rPr>
              <w:t>„Подкрепа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p>
        </w:tc>
        <w:tc>
          <w:tcPr>
            <w:tcW w:w="5976" w:type="dxa"/>
            <w:tcBorders>
              <w:bottom w:val="single" w:sz="4" w:space="0" w:color="auto"/>
            </w:tcBorders>
            <w:shd w:val="clear" w:color="auto" w:fill="D9D9D9"/>
          </w:tcPr>
          <w:p w:rsidR="001464C8" w:rsidRPr="00F7647D" w:rsidRDefault="001464C8" w:rsidP="006D5DA0">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1464C8" w:rsidRPr="00595C9D" w:rsidRDefault="001464C8" w:rsidP="00436752">
            <w:pPr>
              <w:tabs>
                <w:tab w:val="left" w:pos="12"/>
              </w:tabs>
              <w:spacing w:after="0" w:line="240" w:lineRule="auto"/>
              <w:jc w:val="both"/>
              <w:rPr>
                <w:rFonts w:ascii="Times New Roman" w:hAnsi="Times New Roman" w:cs="Times New Roman"/>
                <w:b/>
                <w:bCs/>
              </w:rPr>
            </w:pPr>
          </w:p>
        </w:tc>
      </w:tr>
      <w:tr w:rsidR="00F00071" w:rsidRPr="00EA398A" w:rsidTr="00D42ACC">
        <w:trPr>
          <w:trHeight w:val="589"/>
        </w:trPr>
        <w:tc>
          <w:tcPr>
            <w:tcW w:w="547" w:type="dxa"/>
            <w:tcBorders>
              <w:bottom w:val="single" w:sz="4" w:space="0" w:color="auto"/>
            </w:tcBorders>
            <w:shd w:val="clear" w:color="auto" w:fill="auto"/>
            <w:vAlign w:val="center"/>
          </w:tcPr>
          <w:p w:rsidR="00F00071" w:rsidRDefault="00234235" w:rsidP="00926587">
            <w:pPr>
              <w:spacing w:after="0" w:line="240" w:lineRule="auto"/>
              <w:jc w:val="center"/>
              <w:rPr>
                <w:rFonts w:ascii="Times New Roman" w:hAnsi="Times New Roman" w:cs="Times New Roman"/>
                <w:bCs/>
              </w:rPr>
            </w:pPr>
            <w:r>
              <w:rPr>
                <w:rFonts w:ascii="Times New Roman" w:hAnsi="Times New Roman" w:cs="Times New Roman"/>
                <w:bCs/>
              </w:rPr>
              <w:t>1</w:t>
            </w:r>
          </w:p>
        </w:tc>
        <w:tc>
          <w:tcPr>
            <w:tcW w:w="2997" w:type="dxa"/>
            <w:tcBorders>
              <w:bottom w:val="single" w:sz="4" w:space="0" w:color="auto"/>
            </w:tcBorders>
            <w:shd w:val="clear" w:color="auto" w:fill="auto"/>
            <w:vAlign w:val="center"/>
          </w:tcPr>
          <w:p w:rsidR="00F00071" w:rsidRDefault="001073F3" w:rsidP="00C07083">
            <w:pPr>
              <w:spacing w:after="0" w:line="240" w:lineRule="auto"/>
              <w:jc w:val="center"/>
              <w:rPr>
                <w:rFonts w:ascii="Times New Roman" w:hAnsi="Times New Roman" w:cs="Times New Roman"/>
                <w:b/>
              </w:rPr>
            </w:pPr>
            <w:r w:rsidRPr="001073F3">
              <w:rPr>
                <w:rFonts w:ascii="Times New Roman" w:hAnsi="Times New Roman" w:cs="Times New Roman"/>
                <w:b/>
              </w:rPr>
              <w:t>8.2.6.3.1.6. Условия за допустимост</w:t>
            </w:r>
          </w:p>
        </w:tc>
        <w:tc>
          <w:tcPr>
            <w:tcW w:w="5976" w:type="dxa"/>
            <w:tcBorders>
              <w:bottom w:val="single" w:sz="4" w:space="0" w:color="auto"/>
            </w:tcBorders>
            <w:shd w:val="clear" w:color="auto" w:fill="auto"/>
          </w:tcPr>
          <w:p w:rsidR="00F00071" w:rsidRPr="00984141" w:rsidRDefault="001073F3" w:rsidP="001073F3">
            <w:pPr>
              <w:numPr>
                <w:ilvl w:val="0"/>
                <w:numId w:val="4"/>
              </w:numPr>
              <w:spacing w:after="0" w:line="240" w:lineRule="auto"/>
              <w:ind w:left="34" w:firstLine="326"/>
              <w:jc w:val="both"/>
              <w:rPr>
                <w:rFonts w:ascii="Times New Roman" w:hAnsi="Times New Roman" w:cs="Times New Roman"/>
              </w:rPr>
            </w:pPr>
            <w:r w:rsidRPr="001073F3">
              <w:rPr>
                <w:rFonts w:ascii="Times New Roman" w:hAnsi="Times New Roman" w:cs="Times New Roman"/>
              </w:rPr>
              <w:t>Кандидати общини с одобрен проект по конкретна дейност от проведен прием на заявления за подпомагане нямат възможност да кандидатства с проект за същата дейност в рамките на следващ прием на заявления по подмярката. Изискването не се прилага за проекти представляващи част от концепция за ИТИ.</w:t>
            </w:r>
          </w:p>
        </w:tc>
        <w:tc>
          <w:tcPr>
            <w:tcW w:w="5978" w:type="dxa"/>
            <w:tcBorders>
              <w:bottom w:val="single" w:sz="4" w:space="0" w:color="auto"/>
            </w:tcBorders>
            <w:shd w:val="clear" w:color="auto" w:fill="auto"/>
          </w:tcPr>
          <w:p w:rsidR="00A36CE3" w:rsidRPr="00A36CE3" w:rsidRDefault="00702DA4" w:rsidP="00A36CE3">
            <w:pPr>
              <w:numPr>
                <w:ilvl w:val="0"/>
                <w:numId w:val="4"/>
              </w:numPr>
              <w:tabs>
                <w:tab w:val="left" w:pos="12"/>
              </w:tabs>
              <w:spacing w:after="0" w:line="240" w:lineRule="auto"/>
              <w:ind w:left="0" w:firstLine="360"/>
              <w:jc w:val="both"/>
              <w:rPr>
                <w:rFonts w:ascii="Times New Roman" w:eastAsia="Times New Roman" w:hAnsi="Times New Roman" w:cs="Times New Roman"/>
                <w:color w:val="FF0000"/>
              </w:rPr>
            </w:pPr>
            <w:r w:rsidRPr="001073F3">
              <w:rPr>
                <w:rFonts w:ascii="Times New Roman" w:hAnsi="Times New Roman" w:cs="Times New Roman"/>
              </w:rPr>
              <w:t>Кандидати общини с одобрен проект по конкретна дейност от проведен прием на заявления за подпомагане нямат възможност да кандидатства с проект за същата дейност в рамките на следващ прием на заявления по подмярката. Изискването не се прилага за проекти представляващи част от концепция за ИТИ</w:t>
            </w:r>
            <w:r w:rsidR="00A36CE3">
              <w:rPr>
                <w:rFonts w:ascii="Times New Roman" w:hAnsi="Times New Roman" w:cs="Times New Roman"/>
              </w:rPr>
              <w:t xml:space="preserve">. </w:t>
            </w:r>
          </w:p>
          <w:p w:rsidR="004C4F74" w:rsidRPr="00984141" w:rsidRDefault="00A36CE3" w:rsidP="00A36CE3">
            <w:pPr>
              <w:tabs>
                <w:tab w:val="left" w:pos="12"/>
              </w:tabs>
              <w:spacing w:after="0" w:line="240" w:lineRule="auto"/>
              <w:jc w:val="both"/>
              <w:rPr>
                <w:rFonts w:ascii="Times New Roman" w:eastAsia="Times New Roman" w:hAnsi="Times New Roman" w:cs="Times New Roman"/>
                <w:color w:val="FF0000"/>
              </w:rPr>
            </w:pPr>
            <w:r w:rsidRPr="00A36CE3">
              <w:rPr>
                <w:rFonts w:ascii="Times New Roman" w:hAnsi="Times New Roman" w:cs="Times New Roman"/>
                <w:color w:val="FF0000"/>
              </w:rPr>
              <w:t>Изискването не се прилага</w:t>
            </w:r>
            <w:r w:rsidR="00702DA4" w:rsidRPr="00A36CE3">
              <w:rPr>
                <w:rFonts w:ascii="Times New Roman" w:hAnsi="Times New Roman" w:cs="Times New Roman"/>
                <w:color w:val="FF0000"/>
              </w:rPr>
              <w:t xml:space="preserve"> и за периода на удължаване на срока на </w:t>
            </w:r>
            <w:r w:rsidRPr="00A36CE3">
              <w:rPr>
                <w:rFonts w:ascii="Times New Roman" w:hAnsi="Times New Roman" w:cs="Times New Roman"/>
                <w:color w:val="FF0000"/>
              </w:rPr>
              <w:t>П</w:t>
            </w:r>
            <w:r w:rsidR="00702DA4" w:rsidRPr="00A36CE3">
              <w:rPr>
                <w:rFonts w:ascii="Times New Roman" w:hAnsi="Times New Roman" w:cs="Times New Roman"/>
                <w:color w:val="FF0000"/>
              </w:rPr>
              <w:t>рограмата, съгласно разпоредбите на Регламент (ЕС) 2020/2220 на Европейския парламент и на Съвета от 23 декември 2020 година.</w:t>
            </w:r>
          </w:p>
        </w:tc>
      </w:tr>
      <w:tr w:rsidR="00926587" w:rsidRPr="00EA398A" w:rsidTr="00D80C96">
        <w:trPr>
          <w:trHeight w:val="589"/>
        </w:trPr>
        <w:tc>
          <w:tcPr>
            <w:tcW w:w="547" w:type="dxa"/>
            <w:shd w:val="clear" w:color="auto" w:fill="auto"/>
            <w:vAlign w:val="center"/>
          </w:tcPr>
          <w:p w:rsidR="00926587" w:rsidRPr="00993553" w:rsidRDefault="00F00071" w:rsidP="00926587">
            <w:pPr>
              <w:spacing w:after="0" w:line="240" w:lineRule="auto"/>
              <w:jc w:val="center"/>
              <w:rPr>
                <w:rFonts w:ascii="Times New Roman" w:hAnsi="Times New Roman" w:cs="Times New Roman"/>
                <w:bCs/>
              </w:rPr>
            </w:pPr>
            <w:r>
              <w:rPr>
                <w:rFonts w:ascii="Times New Roman" w:hAnsi="Times New Roman" w:cs="Times New Roman"/>
                <w:bCs/>
              </w:rPr>
              <w:t>2</w:t>
            </w:r>
          </w:p>
        </w:tc>
        <w:tc>
          <w:tcPr>
            <w:tcW w:w="2997" w:type="dxa"/>
            <w:shd w:val="clear" w:color="auto" w:fill="auto"/>
            <w:vAlign w:val="center"/>
          </w:tcPr>
          <w:p w:rsidR="00926587" w:rsidRPr="003A6765" w:rsidRDefault="003A6765" w:rsidP="00C07083">
            <w:pPr>
              <w:spacing w:after="0" w:line="240" w:lineRule="auto"/>
              <w:jc w:val="center"/>
              <w:rPr>
                <w:rFonts w:ascii="Times New Roman" w:hAnsi="Times New Roman" w:cs="Times New Roman"/>
                <w:b/>
              </w:rPr>
            </w:pPr>
            <w:r w:rsidRPr="003A6765">
              <w:rPr>
                <w:rFonts w:ascii="Times New Roman" w:hAnsi="Times New Roman" w:cs="Times New Roman"/>
                <w:b/>
              </w:rPr>
              <w:t>8.2.6.3.1.8. (Приложими) суми и проценти на предоставяната подкрепа</w:t>
            </w:r>
          </w:p>
        </w:tc>
        <w:tc>
          <w:tcPr>
            <w:tcW w:w="5976" w:type="dxa"/>
            <w:shd w:val="clear" w:color="auto" w:fill="auto"/>
          </w:tcPr>
          <w:p w:rsidR="003A6765" w:rsidRPr="005D31A9" w:rsidRDefault="003A6765" w:rsidP="003A6765">
            <w:pPr>
              <w:numPr>
                <w:ilvl w:val="0"/>
                <w:numId w:val="4"/>
              </w:numPr>
              <w:spacing w:after="0" w:line="240" w:lineRule="auto"/>
              <w:ind w:left="34" w:firstLine="326"/>
              <w:jc w:val="both"/>
              <w:rPr>
                <w:rFonts w:ascii="Times New Roman" w:hAnsi="Times New Roman" w:cs="Times New Roman"/>
              </w:rPr>
            </w:pPr>
            <w:r w:rsidRPr="003A6765">
              <w:rPr>
                <w:rFonts w:ascii="Times New Roman" w:hAnsi="Times New Roman" w:cs="Times New Roman"/>
              </w:rPr>
              <w:t>Финансовата помощ за един кандидат община за периода на удължаване на срока на програмата, не може да надхвърля левовата равностойност на определените бюджети за съответната община, определени в утвърдена от ръководителя на Управляващия орган на ПРСР „Методика за определяне на гарантирани бюджети за общините в обхвата на дефиницията за селски райони“ приета в съответствие с националното законодателство по прилагане на подмярката.</w:t>
            </w:r>
          </w:p>
          <w:p w:rsidR="005D31A9" w:rsidRPr="005D31A9" w:rsidRDefault="005D31A9" w:rsidP="005D31A9">
            <w:pPr>
              <w:spacing w:after="0" w:line="240" w:lineRule="auto"/>
              <w:jc w:val="both"/>
              <w:rPr>
                <w:rFonts w:ascii="Times New Roman" w:hAnsi="Times New Roman" w:cs="Times New Roman"/>
              </w:rPr>
            </w:pPr>
          </w:p>
        </w:tc>
        <w:tc>
          <w:tcPr>
            <w:tcW w:w="5978" w:type="dxa"/>
            <w:shd w:val="clear" w:color="auto" w:fill="auto"/>
          </w:tcPr>
          <w:p w:rsidR="003A6765" w:rsidRPr="00FA57DD" w:rsidRDefault="00A36CE3" w:rsidP="003A6765">
            <w:pPr>
              <w:numPr>
                <w:ilvl w:val="0"/>
                <w:numId w:val="4"/>
              </w:numPr>
              <w:tabs>
                <w:tab w:val="left" w:pos="12"/>
              </w:tabs>
              <w:spacing w:after="0" w:line="240" w:lineRule="auto"/>
              <w:ind w:left="0" w:firstLine="360"/>
              <w:jc w:val="both"/>
              <w:rPr>
                <w:rFonts w:ascii="Times New Roman" w:eastAsia="Times New Roman" w:hAnsi="Times New Roman" w:cs="Times New Roman"/>
              </w:rPr>
            </w:pPr>
            <w:r>
              <w:rPr>
                <w:rFonts w:ascii="Times New Roman" w:eastAsia="Times New Roman" w:hAnsi="Times New Roman" w:cs="Times New Roman"/>
              </w:rPr>
              <w:t>Текстът се заличава.</w:t>
            </w:r>
          </w:p>
          <w:p w:rsidR="00926587" w:rsidRPr="008048E9" w:rsidRDefault="00926587" w:rsidP="00436752">
            <w:pPr>
              <w:tabs>
                <w:tab w:val="left" w:pos="12"/>
              </w:tabs>
              <w:ind w:left="360"/>
              <w:jc w:val="both"/>
              <w:rPr>
                <w:rFonts w:ascii="Times New Roman" w:eastAsia="Times New Roman" w:hAnsi="Times New Roman" w:cs="Times New Roman"/>
                <w:color w:val="FF0000"/>
              </w:rPr>
            </w:pPr>
          </w:p>
        </w:tc>
      </w:tr>
      <w:tr w:rsidR="00D80C96" w:rsidRPr="00EA398A" w:rsidTr="00702DA4">
        <w:trPr>
          <w:trHeight w:val="589"/>
        </w:trPr>
        <w:tc>
          <w:tcPr>
            <w:tcW w:w="547" w:type="dxa"/>
            <w:shd w:val="clear" w:color="auto" w:fill="auto"/>
            <w:vAlign w:val="center"/>
          </w:tcPr>
          <w:p w:rsidR="00D80C96" w:rsidRDefault="00D80C96" w:rsidP="00926587">
            <w:pPr>
              <w:spacing w:after="0" w:line="240" w:lineRule="auto"/>
              <w:jc w:val="center"/>
              <w:rPr>
                <w:rFonts w:ascii="Times New Roman" w:hAnsi="Times New Roman" w:cs="Times New Roman"/>
                <w:bCs/>
              </w:rPr>
            </w:pPr>
            <w:r>
              <w:rPr>
                <w:rFonts w:ascii="Times New Roman" w:hAnsi="Times New Roman" w:cs="Times New Roman"/>
                <w:bCs/>
              </w:rPr>
              <w:t>3</w:t>
            </w:r>
          </w:p>
        </w:tc>
        <w:tc>
          <w:tcPr>
            <w:tcW w:w="2997" w:type="dxa"/>
            <w:shd w:val="clear" w:color="auto" w:fill="auto"/>
            <w:vAlign w:val="center"/>
          </w:tcPr>
          <w:p w:rsidR="00D80C96" w:rsidRPr="003A6765" w:rsidRDefault="00D80C96" w:rsidP="00C07083">
            <w:pPr>
              <w:spacing w:after="0" w:line="240" w:lineRule="auto"/>
              <w:jc w:val="center"/>
              <w:rPr>
                <w:rFonts w:ascii="Times New Roman" w:hAnsi="Times New Roman" w:cs="Times New Roman"/>
                <w:b/>
              </w:rPr>
            </w:pPr>
            <w:r w:rsidRPr="00D80C96">
              <w:rPr>
                <w:rFonts w:ascii="Times New Roman" w:hAnsi="Times New Roman" w:cs="Times New Roman"/>
                <w:b/>
              </w:rPr>
              <w:t xml:space="preserve">8.2.6.2. Общо описание на мярката, включително нейната интервенционна логика и нейният принос за областите с поставен акцент и междусекторните </w:t>
            </w:r>
            <w:r w:rsidRPr="00D80C96">
              <w:rPr>
                <w:rFonts w:ascii="Times New Roman" w:hAnsi="Times New Roman" w:cs="Times New Roman"/>
                <w:b/>
              </w:rPr>
              <w:lastRenderedPageBreak/>
              <w:t>цели</w:t>
            </w:r>
          </w:p>
        </w:tc>
        <w:tc>
          <w:tcPr>
            <w:tcW w:w="5976" w:type="dxa"/>
            <w:shd w:val="clear" w:color="auto" w:fill="auto"/>
          </w:tcPr>
          <w:p w:rsidR="00D80C96" w:rsidRPr="003A6765" w:rsidRDefault="00D80C96" w:rsidP="00A36CE3">
            <w:pPr>
              <w:spacing w:after="0" w:line="240" w:lineRule="auto"/>
              <w:ind w:left="360"/>
              <w:jc w:val="both"/>
              <w:rPr>
                <w:rFonts w:ascii="Times New Roman" w:hAnsi="Times New Roman" w:cs="Times New Roman"/>
              </w:rPr>
            </w:pPr>
          </w:p>
        </w:tc>
        <w:tc>
          <w:tcPr>
            <w:tcW w:w="5978" w:type="dxa"/>
            <w:shd w:val="clear" w:color="auto" w:fill="auto"/>
          </w:tcPr>
          <w:p w:rsidR="00D80C96" w:rsidRPr="00FA57DD" w:rsidRDefault="00391AA6" w:rsidP="00A36CE3">
            <w:pPr>
              <w:tabs>
                <w:tab w:val="left" w:pos="12"/>
              </w:tabs>
              <w:spacing w:after="0" w:line="240" w:lineRule="auto"/>
              <w:jc w:val="both"/>
              <w:rPr>
                <w:rFonts w:ascii="Times New Roman" w:eastAsia="Times New Roman" w:hAnsi="Times New Roman" w:cs="Times New Roman"/>
              </w:rPr>
            </w:pPr>
            <w:r w:rsidRPr="00A36CE3">
              <w:rPr>
                <w:rFonts w:ascii="Times New Roman" w:eastAsia="Times New Roman" w:hAnsi="Times New Roman" w:cs="Times New Roman"/>
                <w:color w:val="FF0000"/>
              </w:rPr>
              <w:t xml:space="preserve">Новата национална дефиниция определя като „селски райони” общините, в които няма населено място с население над 15 000 души, в която попадат 215 от всички 265 общини на територията на страната. Всички дейности за малка по мащаби инфраструктура през периода на удължаване на срока на програмата ще са допустими единствено на </w:t>
            </w:r>
            <w:r w:rsidRPr="00A36CE3">
              <w:rPr>
                <w:rFonts w:ascii="Times New Roman" w:eastAsia="Times New Roman" w:hAnsi="Times New Roman" w:cs="Times New Roman"/>
                <w:color w:val="FF0000"/>
              </w:rPr>
              <w:lastRenderedPageBreak/>
              <w:t>територията на селските райони</w:t>
            </w:r>
            <w:r w:rsidR="00432B0F">
              <w:rPr>
                <w:rFonts w:ascii="Times New Roman" w:eastAsia="Times New Roman" w:hAnsi="Times New Roman" w:cs="Times New Roman"/>
                <w:color w:val="FF0000"/>
              </w:rPr>
              <w:t>,</w:t>
            </w:r>
            <w:r w:rsidRPr="00A36CE3">
              <w:rPr>
                <w:rFonts w:ascii="Times New Roman" w:eastAsia="Times New Roman" w:hAnsi="Times New Roman" w:cs="Times New Roman"/>
                <w:color w:val="FF0000"/>
              </w:rPr>
              <w:t xml:space="preserve"> определени по новата национална дефиниция.</w:t>
            </w:r>
          </w:p>
        </w:tc>
      </w:tr>
      <w:tr w:rsidR="00702DA4" w:rsidRPr="00EA398A" w:rsidTr="00D42ACC">
        <w:trPr>
          <w:trHeight w:val="589"/>
        </w:trPr>
        <w:tc>
          <w:tcPr>
            <w:tcW w:w="547" w:type="dxa"/>
            <w:tcBorders>
              <w:bottom w:val="single" w:sz="4" w:space="0" w:color="auto"/>
            </w:tcBorders>
            <w:shd w:val="clear" w:color="auto" w:fill="auto"/>
            <w:vAlign w:val="center"/>
          </w:tcPr>
          <w:p w:rsidR="00702DA4" w:rsidRDefault="00702DA4" w:rsidP="00926587">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auto"/>
            <w:vAlign w:val="center"/>
          </w:tcPr>
          <w:p w:rsidR="00702DA4" w:rsidRPr="00D80C96" w:rsidRDefault="00BD0DDF" w:rsidP="00C07083">
            <w:pPr>
              <w:spacing w:after="0" w:line="240" w:lineRule="auto"/>
              <w:jc w:val="center"/>
              <w:rPr>
                <w:rFonts w:ascii="Times New Roman" w:hAnsi="Times New Roman" w:cs="Times New Roman"/>
                <w:b/>
              </w:rPr>
            </w:pPr>
            <w:r>
              <w:rPr>
                <w:rFonts w:ascii="Times New Roman" w:hAnsi="Times New Roman" w:cs="Times New Roman"/>
                <w:b/>
              </w:rPr>
              <w:t>8.2.6.3.1.7</w:t>
            </w:r>
            <w:r w:rsidR="00432B0F">
              <w:rPr>
                <w:rFonts w:ascii="Times New Roman" w:hAnsi="Times New Roman" w:cs="Times New Roman"/>
                <w:b/>
              </w:rPr>
              <w:t>.</w:t>
            </w:r>
            <w:r>
              <w:rPr>
                <w:rFonts w:ascii="Times New Roman" w:hAnsi="Times New Roman" w:cs="Times New Roman"/>
                <w:b/>
              </w:rPr>
              <w:t xml:space="preserve"> Принципи при определяне на критериите за подбор</w:t>
            </w:r>
          </w:p>
        </w:tc>
        <w:tc>
          <w:tcPr>
            <w:tcW w:w="5976" w:type="dxa"/>
            <w:tcBorders>
              <w:bottom w:val="single" w:sz="4" w:space="0" w:color="auto"/>
            </w:tcBorders>
            <w:shd w:val="clear" w:color="auto" w:fill="auto"/>
          </w:tcPr>
          <w:p w:rsidR="00BD0DDF" w:rsidRPr="00BD0DDF" w:rsidRDefault="00BD0DDF" w:rsidP="00432B0F">
            <w:pPr>
              <w:spacing w:before="240" w:after="240" w:line="240" w:lineRule="auto"/>
              <w:jc w:val="both"/>
              <w:rPr>
                <w:rFonts w:ascii="Times New Roman" w:hAnsi="Times New Roman" w:cs="Times New Roman"/>
                <w:szCs w:val="24"/>
              </w:rPr>
            </w:pPr>
            <w:r w:rsidRPr="00BD0DDF">
              <w:rPr>
                <w:rFonts w:ascii="Times New Roman" w:hAnsi="Times New Roman" w:cs="Times New Roman"/>
                <w:szCs w:val="24"/>
              </w:rPr>
              <w:t>1. За инвестиции в строителство, реконструкция и/или рехабилитация на нови и съществуващи общински пътища, улици, тротоари, и съоръженията и принадлежностите към тях приоритет ще бъде даван на:</w:t>
            </w:r>
          </w:p>
          <w:p w:rsidR="00BD0DDF" w:rsidRPr="00BD0DDF" w:rsidRDefault="00BD0DDF" w:rsidP="00BD0DDF">
            <w:pPr>
              <w:numPr>
                <w:ilvl w:val="0"/>
                <w:numId w:val="4"/>
              </w:numPr>
              <w:spacing w:before="240" w:after="0" w:line="240" w:lineRule="auto"/>
              <w:jc w:val="both"/>
              <w:rPr>
                <w:rFonts w:ascii="Times New Roman" w:hAnsi="Times New Roman" w:cs="Times New Roman"/>
                <w:szCs w:val="24"/>
              </w:rPr>
            </w:pPr>
            <w:r w:rsidRPr="00BD0DDF">
              <w:rPr>
                <w:rFonts w:ascii="Times New Roman" w:hAnsi="Times New Roman" w:cs="Times New Roman"/>
                <w:szCs w:val="24"/>
              </w:rPr>
              <w:t>Изграждане и/или реконструкция на инфраструктура в Северозападен район;</w:t>
            </w:r>
          </w:p>
          <w:p w:rsidR="00BD0DDF" w:rsidRPr="00BD0DDF" w:rsidRDefault="00BD0DDF" w:rsidP="00BD0DDF">
            <w:pPr>
              <w:numPr>
                <w:ilvl w:val="0"/>
                <w:numId w:val="4"/>
              </w:numPr>
              <w:spacing w:after="0" w:line="240" w:lineRule="auto"/>
              <w:jc w:val="both"/>
              <w:rPr>
                <w:rFonts w:ascii="Times New Roman" w:hAnsi="Times New Roman" w:cs="Times New Roman"/>
                <w:szCs w:val="24"/>
              </w:rPr>
            </w:pPr>
            <w:r w:rsidRPr="00BD0DDF">
              <w:rPr>
                <w:rFonts w:ascii="Times New Roman" w:hAnsi="Times New Roman" w:cs="Times New Roman"/>
                <w:szCs w:val="24"/>
              </w:rPr>
              <w:t>Изграждане и/или реконструкция на инфраструктура, обслужваща общини с високо ниво на безработица;</w:t>
            </w:r>
          </w:p>
          <w:p w:rsidR="00BD0DDF" w:rsidRPr="00BD0DDF" w:rsidRDefault="00BD0DDF" w:rsidP="00BD0DDF">
            <w:pPr>
              <w:numPr>
                <w:ilvl w:val="0"/>
                <w:numId w:val="4"/>
              </w:numPr>
              <w:spacing w:after="0" w:line="240" w:lineRule="auto"/>
              <w:jc w:val="both"/>
              <w:rPr>
                <w:rFonts w:ascii="Times New Roman" w:hAnsi="Times New Roman" w:cs="Times New Roman"/>
                <w:szCs w:val="24"/>
              </w:rPr>
            </w:pPr>
            <w:r w:rsidRPr="00BD0DDF">
              <w:rPr>
                <w:rFonts w:ascii="Times New Roman" w:hAnsi="Times New Roman" w:cs="Times New Roman"/>
                <w:szCs w:val="24"/>
              </w:rPr>
              <w:t>Изграждане и/или реконструкция на инфраструктура, която осигурява транспортна свързаност на населени места от селските райони до малките градове от 4-то йерархично ниво съгласно НКПР (съгласно приложен списък);</w:t>
            </w:r>
          </w:p>
          <w:p w:rsidR="00BD0DDF" w:rsidRPr="00BD0DDF" w:rsidRDefault="00BD0DDF" w:rsidP="00BD0DDF">
            <w:pPr>
              <w:numPr>
                <w:ilvl w:val="0"/>
                <w:numId w:val="4"/>
              </w:numPr>
              <w:spacing w:after="0" w:line="240" w:lineRule="auto"/>
              <w:jc w:val="both"/>
              <w:rPr>
                <w:rFonts w:ascii="Times New Roman" w:hAnsi="Times New Roman" w:cs="Times New Roman"/>
                <w:szCs w:val="24"/>
              </w:rPr>
            </w:pPr>
            <w:r w:rsidRPr="00432B0F">
              <w:rPr>
                <w:rFonts w:ascii="Times New Roman" w:hAnsi="Times New Roman" w:cs="Times New Roman"/>
                <w:szCs w:val="24"/>
              </w:rPr>
              <w:t>Изграждане и/или реконструкция на инфраструктура, която осигурява директна свързаност на населено място с по-висок клас републикански пътища;</w:t>
            </w:r>
          </w:p>
          <w:p w:rsidR="00BD0DDF" w:rsidRPr="00BD0DDF" w:rsidRDefault="00BD0DDF" w:rsidP="00BD0DDF">
            <w:pPr>
              <w:numPr>
                <w:ilvl w:val="0"/>
                <w:numId w:val="4"/>
              </w:numPr>
              <w:spacing w:after="240" w:line="240" w:lineRule="auto"/>
              <w:jc w:val="both"/>
              <w:rPr>
                <w:rFonts w:ascii="Times New Roman" w:hAnsi="Times New Roman" w:cs="Times New Roman"/>
                <w:szCs w:val="24"/>
              </w:rPr>
            </w:pPr>
            <w:r w:rsidRPr="00BD0DDF">
              <w:rPr>
                <w:rFonts w:ascii="Times New Roman" w:hAnsi="Times New Roman" w:cs="Times New Roman"/>
                <w:szCs w:val="24"/>
              </w:rPr>
              <w:t>Брой население, което ще се възползва от подобрените основни услуги и обхвата на териториално въздействие.</w:t>
            </w:r>
          </w:p>
          <w:p w:rsidR="00BD0DDF" w:rsidRPr="00BD0DDF" w:rsidRDefault="00BD0DDF" w:rsidP="00432B0F">
            <w:pPr>
              <w:spacing w:before="240" w:after="240" w:line="240" w:lineRule="auto"/>
              <w:jc w:val="both"/>
              <w:rPr>
                <w:rFonts w:ascii="Times New Roman" w:hAnsi="Times New Roman" w:cs="Times New Roman"/>
                <w:szCs w:val="24"/>
              </w:rPr>
            </w:pPr>
            <w:r w:rsidRPr="00BD0DDF">
              <w:rPr>
                <w:rFonts w:ascii="Times New Roman" w:hAnsi="Times New Roman" w:cs="Times New Roman"/>
                <w:szCs w:val="24"/>
              </w:rPr>
              <w:t>5. За инвестиции в реконструкция и/или ремонт на общински сгради, в които се предоставят обществени услуги, с цел подобряване на тяхната енергийна ефективност приоритет ще бъде даван на:</w:t>
            </w:r>
          </w:p>
          <w:p w:rsidR="00BD0DDF" w:rsidRPr="00BD0DDF" w:rsidRDefault="00BD0DDF" w:rsidP="00BD0DDF">
            <w:pPr>
              <w:numPr>
                <w:ilvl w:val="0"/>
                <w:numId w:val="14"/>
              </w:numPr>
              <w:spacing w:before="240" w:after="0" w:line="240" w:lineRule="auto"/>
              <w:ind w:hanging="210"/>
              <w:jc w:val="both"/>
              <w:rPr>
                <w:rFonts w:ascii="Times New Roman" w:hAnsi="Times New Roman" w:cs="Times New Roman"/>
                <w:szCs w:val="24"/>
              </w:rPr>
            </w:pPr>
            <w:r w:rsidRPr="00BD0DDF">
              <w:rPr>
                <w:rFonts w:ascii="Times New Roman" w:hAnsi="Times New Roman" w:cs="Times New Roman"/>
                <w:szCs w:val="24"/>
              </w:rPr>
              <w:t>Инфраструктура в Северозападен район;</w:t>
            </w:r>
          </w:p>
          <w:p w:rsidR="00BD0DDF" w:rsidRPr="00BD0DDF" w:rsidRDefault="00BD0DDF" w:rsidP="00BD0DDF">
            <w:pPr>
              <w:numPr>
                <w:ilvl w:val="0"/>
                <w:numId w:val="14"/>
              </w:numPr>
              <w:spacing w:after="240" w:line="240" w:lineRule="auto"/>
              <w:ind w:hanging="210"/>
              <w:jc w:val="both"/>
              <w:rPr>
                <w:rFonts w:ascii="Times New Roman" w:hAnsi="Times New Roman" w:cs="Times New Roman"/>
                <w:szCs w:val="24"/>
              </w:rPr>
            </w:pPr>
            <w:r w:rsidRPr="00BD0DDF">
              <w:rPr>
                <w:rFonts w:ascii="Times New Roman" w:hAnsi="Times New Roman" w:cs="Times New Roman"/>
                <w:szCs w:val="24"/>
              </w:rPr>
              <w:t>Брой население, което ще се възползва от подобрените основни услуги и обхвата на териториално въздействие.</w:t>
            </w:r>
          </w:p>
          <w:p w:rsidR="00702DA4" w:rsidRPr="003A6765" w:rsidRDefault="00702DA4" w:rsidP="00BD0DDF">
            <w:pPr>
              <w:spacing w:after="0" w:line="240" w:lineRule="auto"/>
              <w:ind w:left="720"/>
              <w:jc w:val="both"/>
              <w:rPr>
                <w:rFonts w:ascii="Times New Roman" w:hAnsi="Times New Roman" w:cs="Times New Roman"/>
              </w:rPr>
            </w:pPr>
          </w:p>
        </w:tc>
        <w:tc>
          <w:tcPr>
            <w:tcW w:w="5978" w:type="dxa"/>
            <w:tcBorders>
              <w:bottom w:val="single" w:sz="4" w:space="0" w:color="auto"/>
            </w:tcBorders>
            <w:shd w:val="clear" w:color="auto" w:fill="auto"/>
          </w:tcPr>
          <w:p w:rsidR="00BD0DDF" w:rsidRPr="00BD0DDF" w:rsidRDefault="00BD0DDF" w:rsidP="00432B0F">
            <w:pPr>
              <w:spacing w:before="240" w:after="240" w:line="240" w:lineRule="auto"/>
              <w:jc w:val="both"/>
              <w:rPr>
                <w:rFonts w:ascii="Times New Roman" w:hAnsi="Times New Roman" w:cs="Times New Roman"/>
                <w:szCs w:val="24"/>
              </w:rPr>
            </w:pPr>
            <w:r w:rsidRPr="00BD0DDF">
              <w:rPr>
                <w:rFonts w:ascii="Times New Roman" w:hAnsi="Times New Roman" w:cs="Times New Roman"/>
                <w:szCs w:val="24"/>
              </w:rPr>
              <w:t>1. За инвестиции в строителство, реконструкция и/или рехабилитация на нови и съществуващи общински пътища, улици, тротоари, и съоръженията и принадлежностите към тях приоритет ще бъде даван на:</w:t>
            </w:r>
          </w:p>
          <w:p w:rsidR="00BD0DDF" w:rsidRPr="00BD0DDF" w:rsidRDefault="00BD0DDF" w:rsidP="00BD0DDF">
            <w:pPr>
              <w:numPr>
                <w:ilvl w:val="0"/>
                <w:numId w:val="4"/>
              </w:numPr>
              <w:spacing w:before="240" w:after="0" w:line="240" w:lineRule="auto"/>
              <w:jc w:val="both"/>
              <w:rPr>
                <w:rFonts w:ascii="Times New Roman" w:hAnsi="Times New Roman" w:cs="Times New Roman"/>
                <w:szCs w:val="24"/>
              </w:rPr>
            </w:pPr>
            <w:r w:rsidRPr="00BD0DDF">
              <w:rPr>
                <w:rFonts w:ascii="Times New Roman" w:hAnsi="Times New Roman" w:cs="Times New Roman"/>
                <w:szCs w:val="24"/>
              </w:rPr>
              <w:t>Изграждане и/или реконструкция на инфраструктура в Северозападен район;</w:t>
            </w:r>
          </w:p>
          <w:p w:rsidR="00BD0DDF" w:rsidRPr="00BD0DDF" w:rsidRDefault="00BD0DDF" w:rsidP="00BD0DDF">
            <w:pPr>
              <w:numPr>
                <w:ilvl w:val="0"/>
                <w:numId w:val="4"/>
              </w:numPr>
              <w:spacing w:after="0" w:line="240" w:lineRule="auto"/>
              <w:jc w:val="both"/>
              <w:rPr>
                <w:rFonts w:ascii="Times New Roman" w:hAnsi="Times New Roman" w:cs="Times New Roman"/>
                <w:szCs w:val="24"/>
              </w:rPr>
            </w:pPr>
            <w:r w:rsidRPr="00BD0DDF">
              <w:rPr>
                <w:rFonts w:ascii="Times New Roman" w:hAnsi="Times New Roman" w:cs="Times New Roman"/>
                <w:szCs w:val="24"/>
              </w:rPr>
              <w:t>Изграждане и/или реконструкция на инфраструктура, обслужваща общини с високо ниво на безработица;</w:t>
            </w:r>
          </w:p>
          <w:p w:rsidR="00BD0DDF" w:rsidRPr="00BD0DDF" w:rsidRDefault="00BD0DDF" w:rsidP="00BD0DDF">
            <w:pPr>
              <w:numPr>
                <w:ilvl w:val="0"/>
                <w:numId w:val="4"/>
              </w:numPr>
              <w:spacing w:after="0" w:line="240" w:lineRule="auto"/>
              <w:jc w:val="both"/>
              <w:rPr>
                <w:rFonts w:ascii="Times New Roman" w:hAnsi="Times New Roman" w:cs="Times New Roman"/>
                <w:szCs w:val="24"/>
              </w:rPr>
            </w:pPr>
            <w:r w:rsidRPr="00BD0DDF">
              <w:rPr>
                <w:rFonts w:ascii="Times New Roman" w:hAnsi="Times New Roman" w:cs="Times New Roman"/>
                <w:szCs w:val="24"/>
              </w:rPr>
              <w:t>Изграждане и/или реконструкция на инфраструктура, която осигурява транспортна свързаност на населени места от селските райони до малките градове от 4-то йерархично ниво съгласно НКПР (съгласно приложен списък);</w:t>
            </w:r>
          </w:p>
          <w:p w:rsidR="00BD0DDF" w:rsidRPr="00BD0DDF" w:rsidRDefault="00BD0DDF" w:rsidP="00BD0DDF">
            <w:pPr>
              <w:numPr>
                <w:ilvl w:val="0"/>
                <w:numId w:val="4"/>
              </w:numPr>
              <w:spacing w:after="0" w:line="240" w:lineRule="auto"/>
              <w:jc w:val="both"/>
              <w:rPr>
                <w:rFonts w:ascii="Times New Roman" w:hAnsi="Times New Roman" w:cs="Times New Roman"/>
                <w:szCs w:val="24"/>
              </w:rPr>
            </w:pPr>
            <w:r w:rsidRPr="00432B0F">
              <w:rPr>
                <w:rFonts w:ascii="Times New Roman" w:hAnsi="Times New Roman" w:cs="Times New Roman"/>
                <w:color w:val="FF0000"/>
                <w:szCs w:val="24"/>
              </w:rPr>
              <w:t>Изграждане и/или реконструкция на инфраструктура, която осигурява директна свързаност на населено място с по-висок клас пътища;</w:t>
            </w:r>
          </w:p>
          <w:p w:rsidR="00BD0DDF" w:rsidRDefault="00BD0DDF" w:rsidP="00BD0DDF">
            <w:pPr>
              <w:numPr>
                <w:ilvl w:val="0"/>
                <w:numId w:val="4"/>
              </w:numPr>
              <w:spacing w:after="240" w:line="240" w:lineRule="auto"/>
              <w:jc w:val="both"/>
              <w:rPr>
                <w:rFonts w:ascii="Times New Roman" w:hAnsi="Times New Roman" w:cs="Times New Roman"/>
                <w:szCs w:val="24"/>
              </w:rPr>
            </w:pPr>
            <w:r w:rsidRPr="00BD0DDF">
              <w:rPr>
                <w:rFonts w:ascii="Times New Roman" w:hAnsi="Times New Roman" w:cs="Times New Roman"/>
                <w:szCs w:val="24"/>
              </w:rPr>
              <w:t>Брой население, което ще се възползва от подобрените основни услуги и обхвата на териториално въздействие.</w:t>
            </w:r>
          </w:p>
          <w:p w:rsidR="00BD0DDF" w:rsidRPr="00BD0DDF" w:rsidRDefault="00BD0DDF" w:rsidP="00432B0F">
            <w:pPr>
              <w:spacing w:before="240" w:after="240" w:line="240" w:lineRule="auto"/>
              <w:jc w:val="both"/>
              <w:rPr>
                <w:rFonts w:ascii="Times New Roman" w:hAnsi="Times New Roman" w:cs="Times New Roman"/>
                <w:szCs w:val="24"/>
              </w:rPr>
            </w:pPr>
            <w:r w:rsidRPr="00BD0DDF">
              <w:rPr>
                <w:rFonts w:ascii="Times New Roman" w:hAnsi="Times New Roman" w:cs="Times New Roman"/>
                <w:szCs w:val="24"/>
              </w:rPr>
              <w:t>5. За инвестиции в реконструкция и/или ремонт на общински сгради, в които се предоставят обществени услуги, с цел подобряване на тяхната енергийна ефективност приоритет ще бъде даван на:</w:t>
            </w:r>
          </w:p>
          <w:p w:rsidR="00BD0DDF" w:rsidRPr="00BD0DDF" w:rsidRDefault="00BD0DDF" w:rsidP="00BD0DDF">
            <w:pPr>
              <w:numPr>
                <w:ilvl w:val="0"/>
                <w:numId w:val="14"/>
              </w:numPr>
              <w:spacing w:before="240" w:after="0" w:line="240" w:lineRule="auto"/>
              <w:ind w:hanging="210"/>
              <w:jc w:val="both"/>
              <w:rPr>
                <w:rFonts w:ascii="Times New Roman" w:hAnsi="Times New Roman" w:cs="Times New Roman"/>
                <w:szCs w:val="24"/>
              </w:rPr>
            </w:pPr>
            <w:r w:rsidRPr="00BD0DDF">
              <w:rPr>
                <w:rFonts w:ascii="Times New Roman" w:hAnsi="Times New Roman" w:cs="Times New Roman"/>
                <w:szCs w:val="24"/>
              </w:rPr>
              <w:t>Инфраструктура в Северозападен район;</w:t>
            </w:r>
          </w:p>
          <w:p w:rsidR="00BD0DDF" w:rsidRPr="00BD0DDF" w:rsidRDefault="00BD0DDF" w:rsidP="00BD0DDF">
            <w:pPr>
              <w:numPr>
                <w:ilvl w:val="0"/>
                <w:numId w:val="14"/>
              </w:numPr>
              <w:spacing w:after="0" w:line="240" w:lineRule="auto"/>
              <w:ind w:hanging="216"/>
              <w:jc w:val="both"/>
              <w:rPr>
                <w:rFonts w:ascii="Times New Roman" w:hAnsi="Times New Roman" w:cs="Times New Roman"/>
              </w:rPr>
            </w:pPr>
            <w:r w:rsidRPr="00BD0DDF">
              <w:rPr>
                <w:rFonts w:ascii="Times New Roman" w:hAnsi="Times New Roman" w:cs="Times New Roman"/>
              </w:rPr>
              <w:t>Брой население, което ще се възползва от подобрените основни услуги и обхвата на териториално въздействие;</w:t>
            </w:r>
          </w:p>
          <w:p w:rsidR="00702DA4" w:rsidRPr="00391AA6" w:rsidRDefault="00432B0F" w:rsidP="00432B0F">
            <w:pPr>
              <w:numPr>
                <w:ilvl w:val="0"/>
                <w:numId w:val="14"/>
              </w:numPr>
              <w:spacing w:after="240" w:line="240" w:lineRule="auto"/>
              <w:jc w:val="both"/>
              <w:rPr>
                <w:rFonts w:ascii="Times New Roman" w:eastAsia="Times New Roman" w:hAnsi="Times New Roman" w:cs="Times New Roman"/>
              </w:rPr>
            </w:pPr>
            <w:r w:rsidRPr="00432B0F">
              <w:rPr>
                <w:rFonts w:ascii="Times New Roman" w:hAnsi="Times New Roman" w:cs="Times New Roman"/>
                <w:color w:val="FF0000"/>
              </w:rPr>
              <w:t>Проекти, насочени към производство на енергия за собствено потребление от възобновяеми енергийни източници</w:t>
            </w:r>
            <w:r w:rsidR="00BD0DDF" w:rsidRPr="00432B0F">
              <w:rPr>
                <w:rFonts w:ascii="Times New Roman" w:hAnsi="Times New Roman" w:cs="Times New Roman"/>
                <w:color w:val="FF0000"/>
              </w:rPr>
              <w:t>.</w:t>
            </w: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432B0F">
      <w:pgSz w:w="16838" w:h="11906" w:orient="landscape"/>
      <w:pgMar w:top="284" w:right="1418" w:bottom="117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975" w:rsidRDefault="00120975" w:rsidP="0039528E">
      <w:pPr>
        <w:spacing w:after="0" w:line="240" w:lineRule="auto"/>
      </w:pPr>
      <w:r>
        <w:separator/>
      </w:r>
    </w:p>
  </w:endnote>
  <w:endnote w:type="continuationSeparator" w:id="0">
    <w:p w:rsidR="00120975" w:rsidRDefault="00120975"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206398"/>
      <w:docPartObj>
        <w:docPartGallery w:val="Page Numbers (Bottom of Page)"/>
        <w:docPartUnique/>
      </w:docPartObj>
    </w:sdtPr>
    <w:sdtEndPr>
      <w:rPr>
        <w:rFonts w:ascii="Times New Roman" w:hAnsi="Times New Roman" w:cs="Times New Roman"/>
        <w:noProof/>
        <w:sz w:val="16"/>
        <w:szCs w:val="16"/>
      </w:rPr>
    </w:sdtEndPr>
    <w:sdtContent>
      <w:p w:rsidR="0039528E" w:rsidRPr="00A36CE3" w:rsidRDefault="0039528E">
        <w:pPr>
          <w:pStyle w:val="Footer"/>
          <w:jc w:val="right"/>
          <w:rPr>
            <w:rFonts w:ascii="Times New Roman" w:hAnsi="Times New Roman" w:cs="Times New Roman"/>
            <w:sz w:val="16"/>
            <w:szCs w:val="16"/>
          </w:rPr>
        </w:pPr>
        <w:r w:rsidRPr="00A36CE3">
          <w:rPr>
            <w:rFonts w:ascii="Times New Roman" w:hAnsi="Times New Roman" w:cs="Times New Roman"/>
            <w:sz w:val="16"/>
            <w:szCs w:val="16"/>
          </w:rPr>
          <w:fldChar w:fldCharType="begin"/>
        </w:r>
        <w:r w:rsidRPr="00A36CE3">
          <w:rPr>
            <w:rFonts w:ascii="Times New Roman" w:hAnsi="Times New Roman" w:cs="Times New Roman"/>
            <w:sz w:val="16"/>
            <w:szCs w:val="16"/>
          </w:rPr>
          <w:instrText xml:space="preserve"> PAGE   \* MERGEFORMAT </w:instrText>
        </w:r>
        <w:r w:rsidRPr="00A36CE3">
          <w:rPr>
            <w:rFonts w:ascii="Times New Roman" w:hAnsi="Times New Roman" w:cs="Times New Roman"/>
            <w:sz w:val="16"/>
            <w:szCs w:val="16"/>
          </w:rPr>
          <w:fldChar w:fldCharType="separate"/>
        </w:r>
        <w:r w:rsidR="007D346A">
          <w:rPr>
            <w:rFonts w:ascii="Times New Roman" w:hAnsi="Times New Roman" w:cs="Times New Roman"/>
            <w:noProof/>
            <w:sz w:val="16"/>
            <w:szCs w:val="16"/>
          </w:rPr>
          <w:t>1</w:t>
        </w:r>
        <w:r w:rsidRPr="00A36CE3">
          <w:rPr>
            <w:rFonts w:ascii="Times New Roman" w:hAnsi="Times New Roman" w:cs="Times New Roman"/>
            <w:noProof/>
            <w:sz w:val="16"/>
            <w:szCs w:val="16"/>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975" w:rsidRDefault="00120975" w:rsidP="0039528E">
      <w:pPr>
        <w:spacing w:after="0" w:line="240" w:lineRule="auto"/>
      </w:pPr>
      <w:r>
        <w:separator/>
      </w:r>
    </w:p>
  </w:footnote>
  <w:footnote w:type="continuationSeparator" w:id="0">
    <w:p w:rsidR="00120975" w:rsidRDefault="00120975"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7C"/>
    <w:multiLevelType w:val="hybridMultilevel"/>
    <w:tmpl w:val="FB9E68E4"/>
    <w:lvl w:ilvl="0" w:tplc="D51ACF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8792B"/>
    <w:multiLevelType w:val="hybridMultilevel"/>
    <w:tmpl w:val="96023B5A"/>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79D249C"/>
    <w:multiLevelType w:val="hybridMultilevel"/>
    <w:tmpl w:val="96BAE20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8C9401C"/>
    <w:multiLevelType w:val="hybridMultilevel"/>
    <w:tmpl w:val="7F6A7B90"/>
    <w:lvl w:ilvl="0" w:tplc="F460B14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C53BD9"/>
    <w:multiLevelType w:val="hybridMultilevel"/>
    <w:tmpl w:val="8A62683C"/>
    <w:lvl w:ilvl="0" w:tplc="2AFC5EEE">
      <w:start w:val="1"/>
      <w:numFmt w:val="bullet"/>
      <w:lvlText w:val=""/>
      <w:lvlJc w:val="left"/>
      <w:pPr>
        <w:ind w:left="632"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9243D11"/>
    <w:multiLevelType w:val="hybridMultilevel"/>
    <w:tmpl w:val="010A4490"/>
    <w:lvl w:ilvl="0" w:tplc="9822DD9A">
      <w:start w:val="1"/>
      <w:numFmt w:val="bullet"/>
      <w:lvlText w:val=""/>
      <w:lvlJc w:val="left"/>
      <w:pPr>
        <w:ind w:left="927" w:hanging="360"/>
      </w:pPr>
      <w:rPr>
        <w:rFonts w:ascii="Symbol" w:hAnsi="Symbol"/>
        <w:color w:val="auto"/>
      </w:rPr>
    </w:lvl>
    <w:lvl w:ilvl="1" w:tplc="B21ECBC8">
      <w:numFmt w:val="bullet"/>
      <w:lvlText w:val="•"/>
      <w:lvlJc w:val="left"/>
      <w:pPr>
        <w:ind w:left="1977" w:hanging="690"/>
      </w:pPr>
      <w:rPr>
        <w:rFonts w:ascii="Times New Roman" w:eastAsiaTheme="minorHAnsi"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53436603"/>
    <w:multiLevelType w:val="multilevel"/>
    <w:tmpl w:val="A09AD310"/>
    <w:numStyleLink w:val="Headings"/>
  </w:abstractNum>
  <w:abstractNum w:abstractNumId="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9">
    <w:nsid w:val="6978732D"/>
    <w:multiLevelType w:val="hybridMultilevel"/>
    <w:tmpl w:val="9A2C018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6D1E77B6"/>
    <w:multiLevelType w:val="hybridMultilevel"/>
    <w:tmpl w:val="835A9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2305B5"/>
    <w:multiLevelType w:val="hybridMultilevel"/>
    <w:tmpl w:val="722305B5"/>
    <w:lvl w:ilvl="0" w:tplc="46300BCA">
      <w:start w:val="1"/>
      <w:numFmt w:val="bullet"/>
      <w:lvlText w:val=""/>
      <w:lvlJc w:val="left"/>
      <w:pPr>
        <w:ind w:left="720" w:hanging="360"/>
      </w:pPr>
      <w:rPr>
        <w:rFonts w:ascii="Symbol" w:hAnsi="Symbol"/>
      </w:rPr>
    </w:lvl>
    <w:lvl w:ilvl="1" w:tplc="B6A8DD02">
      <w:start w:val="1"/>
      <w:numFmt w:val="bullet"/>
      <w:lvlText w:val="o"/>
      <w:lvlJc w:val="left"/>
      <w:pPr>
        <w:tabs>
          <w:tab w:val="num" w:pos="1440"/>
        </w:tabs>
        <w:ind w:left="1440" w:hanging="360"/>
      </w:pPr>
      <w:rPr>
        <w:rFonts w:ascii="Courier New" w:hAnsi="Courier New"/>
      </w:rPr>
    </w:lvl>
    <w:lvl w:ilvl="2" w:tplc="564E6142">
      <w:start w:val="1"/>
      <w:numFmt w:val="bullet"/>
      <w:lvlText w:val=""/>
      <w:lvlJc w:val="left"/>
      <w:pPr>
        <w:tabs>
          <w:tab w:val="num" w:pos="2160"/>
        </w:tabs>
        <w:ind w:left="2160" w:hanging="360"/>
      </w:pPr>
      <w:rPr>
        <w:rFonts w:ascii="Wingdings" w:hAnsi="Wingdings"/>
      </w:rPr>
    </w:lvl>
    <w:lvl w:ilvl="3" w:tplc="855A5FBA">
      <w:start w:val="1"/>
      <w:numFmt w:val="bullet"/>
      <w:lvlText w:val=""/>
      <w:lvlJc w:val="left"/>
      <w:pPr>
        <w:tabs>
          <w:tab w:val="num" w:pos="2880"/>
        </w:tabs>
        <w:ind w:left="2880" w:hanging="360"/>
      </w:pPr>
      <w:rPr>
        <w:rFonts w:ascii="Symbol" w:hAnsi="Symbol"/>
      </w:rPr>
    </w:lvl>
    <w:lvl w:ilvl="4" w:tplc="C6AAEDBC">
      <w:start w:val="1"/>
      <w:numFmt w:val="bullet"/>
      <w:lvlText w:val="o"/>
      <w:lvlJc w:val="left"/>
      <w:pPr>
        <w:tabs>
          <w:tab w:val="num" w:pos="3600"/>
        </w:tabs>
        <w:ind w:left="3600" w:hanging="360"/>
      </w:pPr>
      <w:rPr>
        <w:rFonts w:ascii="Courier New" w:hAnsi="Courier New"/>
      </w:rPr>
    </w:lvl>
    <w:lvl w:ilvl="5" w:tplc="0226EF08">
      <w:start w:val="1"/>
      <w:numFmt w:val="bullet"/>
      <w:lvlText w:val=""/>
      <w:lvlJc w:val="left"/>
      <w:pPr>
        <w:tabs>
          <w:tab w:val="num" w:pos="4320"/>
        </w:tabs>
        <w:ind w:left="4320" w:hanging="360"/>
      </w:pPr>
      <w:rPr>
        <w:rFonts w:ascii="Wingdings" w:hAnsi="Wingdings"/>
      </w:rPr>
    </w:lvl>
    <w:lvl w:ilvl="6" w:tplc="B1DA9C76">
      <w:start w:val="1"/>
      <w:numFmt w:val="bullet"/>
      <w:lvlText w:val=""/>
      <w:lvlJc w:val="left"/>
      <w:pPr>
        <w:tabs>
          <w:tab w:val="num" w:pos="5040"/>
        </w:tabs>
        <w:ind w:left="5040" w:hanging="360"/>
      </w:pPr>
      <w:rPr>
        <w:rFonts w:ascii="Symbol" w:hAnsi="Symbol"/>
      </w:rPr>
    </w:lvl>
    <w:lvl w:ilvl="7" w:tplc="FBB2A782">
      <w:start w:val="1"/>
      <w:numFmt w:val="bullet"/>
      <w:lvlText w:val="o"/>
      <w:lvlJc w:val="left"/>
      <w:pPr>
        <w:tabs>
          <w:tab w:val="num" w:pos="5760"/>
        </w:tabs>
        <w:ind w:left="5760" w:hanging="360"/>
      </w:pPr>
      <w:rPr>
        <w:rFonts w:ascii="Courier New" w:hAnsi="Courier New"/>
      </w:rPr>
    </w:lvl>
    <w:lvl w:ilvl="8" w:tplc="ACAA978A">
      <w:start w:val="1"/>
      <w:numFmt w:val="bullet"/>
      <w:lvlText w:val=""/>
      <w:lvlJc w:val="left"/>
      <w:pPr>
        <w:tabs>
          <w:tab w:val="num" w:pos="6480"/>
        </w:tabs>
        <w:ind w:left="6480" w:hanging="360"/>
      </w:pPr>
      <w:rPr>
        <w:rFonts w:ascii="Wingdings" w:hAnsi="Wingdings"/>
      </w:rPr>
    </w:lvl>
  </w:abstractNum>
  <w:abstractNum w:abstractNumId="12">
    <w:nsid w:val="722305B9"/>
    <w:multiLevelType w:val="hybridMultilevel"/>
    <w:tmpl w:val="722305B9"/>
    <w:lvl w:ilvl="0" w:tplc="2B20C9E6">
      <w:start w:val="1"/>
      <w:numFmt w:val="bullet"/>
      <w:lvlText w:val=""/>
      <w:lvlJc w:val="left"/>
      <w:pPr>
        <w:ind w:left="720" w:hanging="360"/>
      </w:pPr>
      <w:rPr>
        <w:rFonts w:ascii="Symbol" w:hAnsi="Symbol"/>
      </w:rPr>
    </w:lvl>
    <w:lvl w:ilvl="1" w:tplc="FAD2D63E">
      <w:start w:val="1"/>
      <w:numFmt w:val="bullet"/>
      <w:lvlText w:val="o"/>
      <w:lvlJc w:val="left"/>
      <w:pPr>
        <w:tabs>
          <w:tab w:val="num" w:pos="1440"/>
        </w:tabs>
        <w:ind w:left="1440" w:hanging="360"/>
      </w:pPr>
      <w:rPr>
        <w:rFonts w:ascii="Courier New" w:hAnsi="Courier New"/>
      </w:rPr>
    </w:lvl>
    <w:lvl w:ilvl="2" w:tplc="84A6534A">
      <w:start w:val="1"/>
      <w:numFmt w:val="bullet"/>
      <w:lvlText w:val=""/>
      <w:lvlJc w:val="left"/>
      <w:pPr>
        <w:tabs>
          <w:tab w:val="num" w:pos="2160"/>
        </w:tabs>
        <w:ind w:left="2160" w:hanging="360"/>
      </w:pPr>
      <w:rPr>
        <w:rFonts w:ascii="Wingdings" w:hAnsi="Wingdings"/>
      </w:rPr>
    </w:lvl>
    <w:lvl w:ilvl="3" w:tplc="B74E9DE4">
      <w:start w:val="1"/>
      <w:numFmt w:val="bullet"/>
      <w:lvlText w:val=""/>
      <w:lvlJc w:val="left"/>
      <w:pPr>
        <w:tabs>
          <w:tab w:val="num" w:pos="2880"/>
        </w:tabs>
        <w:ind w:left="2880" w:hanging="360"/>
      </w:pPr>
      <w:rPr>
        <w:rFonts w:ascii="Symbol" w:hAnsi="Symbol"/>
      </w:rPr>
    </w:lvl>
    <w:lvl w:ilvl="4" w:tplc="DB2CD508">
      <w:start w:val="1"/>
      <w:numFmt w:val="bullet"/>
      <w:lvlText w:val="o"/>
      <w:lvlJc w:val="left"/>
      <w:pPr>
        <w:tabs>
          <w:tab w:val="num" w:pos="3600"/>
        </w:tabs>
        <w:ind w:left="3600" w:hanging="360"/>
      </w:pPr>
      <w:rPr>
        <w:rFonts w:ascii="Courier New" w:hAnsi="Courier New"/>
      </w:rPr>
    </w:lvl>
    <w:lvl w:ilvl="5" w:tplc="3C1EC172">
      <w:start w:val="1"/>
      <w:numFmt w:val="bullet"/>
      <w:lvlText w:val=""/>
      <w:lvlJc w:val="left"/>
      <w:pPr>
        <w:tabs>
          <w:tab w:val="num" w:pos="4320"/>
        </w:tabs>
        <w:ind w:left="4320" w:hanging="360"/>
      </w:pPr>
      <w:rPr>
        <w:rFonts w:ascii="Wingdings" w:hAnsi="Wingdings"/>
      </w:rPr>
    </w:lvl>
    <w:lvl w:ilvl="6" w:tplc="A40249C6">
      <w:start w:val="1"/>
      <w:numFmt w:val="bullet"/>
      <w:lvlText w:val=""/>
      <w:lvlJc w:val="left"/>
      <w:pPr>
        <w:tabs>
          <w:tab w:val="num" w:pos="5040"/>
        </w:tabs>
        <w:ind w:left="5040" w:hanging="360"/>
      </w:pPr>
      <w:rPr>
        <w:rFonts w:ascii="Symbol" w:hAnsi="Symbol"/>
      </w:rPr>
    </w:lvl>
    <w:lvl w:ilvl="7" w:tplc="C7E06662">
      <w:start w:val="1"/>
      <w:numFmt w:val="bullet"/>
      <w:lvlText w:val="o"/>
      <w:lvlJc w:val="left"/>
      <w:pPr>
        <w:tabs>
          <w:tab w:val="num" w:pos="5760"/>
        </w:tabs>
        <w:ind w:left="5760" w:hanging="360"/>
      </w:pPr>
      <w:rPr>
        <w:rFonts w:ascii="Courier New" w:hAnsi="Courier New"/>
      </w:rPr>
    </w:lvl>
    <w:lvl w:ilvl="8" w:tplc="56766260">
      <w:start w:val="1"/>
      <w:numFmt w:val="bullet"/>
      <w:lvlText w:val=""/>
      <w:lvlJc w:val="left"/>
      <w:pPr>
        <w:tabs>
          <w:tab w:val="num" w:pos="6480"/>
        </w:tabs>
        <w:ind w:left="6480" w:hanging="360"/>
      </w:pPr>
      <w:rPr>
        <w:rFonts w:ascii="Wingdings" w:hAnsi="Wingdings"/>
      </w:rPr>
    </w:lvl>
  </w:abstractNum>
  <w:abstractNum w:abstractNumId="13">
    <w:nsid w:val="73E85813"/>
    <w:multiLevelType w:val="hybridMultilevel"/>
    <w:tmpl w:val="46F22D52"/>
    <w:lvl w:ilvl="0" w:tplc="D9842C78">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796E48D3"/>
    <w:multiLevelType w:val="hybridMultilevel"/>
    <w:tmpl w:val="38FA1BD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7"/>
  </w:num>
  <w:num w:numId="4">
    <w:abstractNumId w:val="0"/>
  </w:num>
  <w:num w:numId="5">
    <w:abstractNumId w:val="3"/>
  </w:num>
  <w:num w:numId="6">
    <w:abstractNumId w:val="4"/>
  </w:num>
  <w:num w:numId="7">
    <w:abstractNumId w:val="5"/>
  </w:num>
  <w:num w:numId="8">
    <w:abstractNumId w:val="9"/>
  </w:num>
  <w:num w:numId="9">
    <w:abstractNumId w:val="14"/>
  </w:num>
  <w:num w:numId="10">
    <w:abstractNumId w:val="2"/>
  </w:num>
  <w:num w:numId="11">
    <w:abstractNumId w:val="1"/>
  </w:num>
  <w:num w:numId="12">
    <w:abstractNumId w:val="11"/>
  </w:num>
  <w:num w:numId="13">
    <w:abstractNumId w:val="13"/>
  </w:num>
  <w:num w:numId="14">
    <w:abstractNumId w:val="12"/>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4FA6"/>
    <w:rsid w:val="00036592"/>
    <w:rsid w:val="00044429"/>
    <w:rsid w:val="00045CA9"/>
    <w:rsid w:val="00053926"/>
    <w:rsid w:val="00060D89"/>
    <w:rsid w:val="00061E68"/>
    <w:rsid w:val="00063202"/>
    <w:rsid w:val="00070D87"/>
    <w:rsid w:val="000711F8"/>
    <w:rsid w:val="00071B72"/>
    <w:rsid w:val="000840D6"/>
    <w:rsid w:val="0008435E"/>
    <w:rsid w:val="0009360E"/>
    <w:rsid w:val="000A25B9"/>
    <w:rsid w:val="000A5D56"/>
    <w:rsid w:val="000B0A18"/>
    <w:rsid w:val="000B220C"/>
    <w:rsid w:val="000B4B81"/>
    <w:rsid w:val="000B6458"/>
    <w:rsid w:val="000B7525"/>
    <w:rsid w:val="000C2AF2"/>
    <w:rsid w:val="000C3494"/>
    <w:rsid w:val="000D025B"/>
    <w:rsid w:val="000F3229"/>
    <w:rsid w:val="000F3B34"/>
    <w:rsid w:val="000F595F"/>
    <w:rsid w:val="001073F3"/>
    <w:rsid w:val="0011742A"/>
    <w:rsid w:val="00120975"/>
    <w:rsid w:val="00120F75"/>
    <w:rsid w:val="00145219"/>
    <w:rsid w:val="001464C8"/>
    <w:rsid w:val="0015310C"/>
    <w:rsid w:val="00160072"/>
    <w:rsid w:val="00167B46"/>
    <w:rsid w:val="00173D23"/>
    <w:rsid w:val="00174A95"/>
    <w:rsid w:val="001801B0"/>
    <w:rsid w:val="0018342B"/>
    <w:rsid w:val="00183E77"/>
    <w:rsid w:val="00192B8D"/>
    <w:rsid w:val="001B4045"/>
    <w:rsid w:val="001C2082"/>
    <w:rsid w:val="001D7749"/>
    <w:rsid w:val="001E242B"/>
    <w:rsid w:val="001E2C3D"/>
    <w:rsid w:val="001E47ED"/>
    <w:rsid w:val="001F1FAC"/>
    <w:rsid w:val="0020109D"/>
    <w:rsid w:val="0021024C"/>
    <w:rsid w:val="0021565A"/>
    <w:rsid w:val="00221A4B"/>
    <w:rsid w:val="00230534"/>
    <w:rsid w:val="00232F4B"/>
    <w:rsid w:val="00234235"/>
    <w:rsid w:val="002460F2"/>
    <w:rsid w:val="002605EE"/>
    <w:rsid w:val="00266328"/>
    <w:rsid w:val="0027034C"/>
    <w:rsid w:val="00271414"/>
    <w:rsid w:val="0027423C"/>
    <w:rsid w:val="0027513F"/>
    <w:rsid w:val="00280287"/>
    <w:rsid w:val="00281226"/>
    <w:rsid w:val="0029092E"/>
    <w:rsid w:val="0029315A"/>
    <w:rsid w:val="002B015A"/>
    <w:rsid w:val="002C104E"/>
    <w:rsid w:val="002C535D"/>
    <w:rsid w:val="002C628B"/>
    <w:rsid w:val="002D797E"/>
    <w:rsid w:val="002D79C6"/>
    <w:rsid w:val="002E48CC"/>
    <w:rsid w:val="002F1106"/>
    <w:rsid w:val="002F5A0C"/>
    <w:rsid w:val="00303751"/>
    <w:rsid w:val="00304FF9"/>
    <w:rsid w:val="00310593"/>
    <w:rsid w:val="00313A15"/>
    <w:rsid w:val="003166E8"/>
    <w:rsid w:val="00323326"/>
    <w:rsid w:val="00330392"/>
    <w:rsid w:val="003336D4"/>
    <w:rsid w:val="00336B2C"/>
    <w:rsid w:val="003675E7"/>
    <w:rsid w:val="00372564"/>
    <w:rsid w:val="003757DA"/>
    <w:rsid w:val="00385A3E"/>
    <w:rsid w:val="00391AA6"/>
    <w:rsid w:val="00393D91"/>
    <w:rsid w:val="0039528E"/>
    <w:rsid w:val="00395D49"/>
    <w:rsid w:val="003A0EBB"/>
    <w:rsid w:val="003A0FF7"/>
    <w:rsid w:val="003A6765"/>
    <w:rsid w:val="003B08E8"/>
    <w:rsid w:val="003B1868"/>
    <w:rsid w:val="003B1F86"/>
    <w:rsid w:val="003B60B4"/>
    <w:rsid w:val="003C0F4C"/>
    <w:rsid w:val="003E081A"/>
    <w:rsid w:val="003E42F5"/>
    <w:rsid w:val="003E4B49"/>
    <w:rsid w:val="003E561B"/>
    <w:rsid w:val="004001F9"/>
    <w:rsid w:val="00401C1C"/>
    <w:rsid w:val="0040615F"/>
    <w:rsid w:val="004066A1"/>
    <w:rsid w:val="00406FF1"/>
    <w:rsid w:val="004102ED"/>
    <w:rsid w:val="00416AED"/>
    <w:rsid w:val="00430F7B"/>
    <w:rsid w:val="0043296C"/>
    <w:rsid w:val="00432B0F"/>
    <w:rsid w:val="004352A2"/>
    <w:rsid w:val="00435C24"/>
    <w:rsid w:val="00436752"/>
    <w:rsid w:val="00436DCC"/>
    <w:rsid w:val="00440DA8"/>
    <w:rsid w:val="00450E2B"/>
    <w:rsid w:val="004524AA"/>
    <w:rsid w:val="00452900"/>
    <w:rsid w:val="004538CE"/>
    <w:rsid w:val="00457A8E"/>
    <w:rsid w:val="004625BF"/>
    <w:rsid w:val="00470DC4"/>
    <w:rsid w:val="00475F00"/>
    <w:rsid w:val="00484F7E"/>
    <w:rsid w:val="004866C4"/>
    <w:rsid w:val="00495BFB"/>
    <w:rsid w:val="004A18FA"/>
    <w:rsid w:val="004B06DD"/>
    <w:rsid w:val="004B5CC2"/>
    <w:rsid w:val="004C25FB"/>
    <w:rsid w:val="004C4F74"/>
    <w:rsid w:val="004D1BF8"/>
    <w:rsid w:val="004D6C6F"/>
    <w:rsid w:val="004E154E"/>
    <w:rsid w:val="004E1BDF"/>
    <w:rsid w:val="004E6583"/>
    <w:rsid w:val="004E6EEB"/>
    <w:rsid w:val="00501046"/>
    <w:rsid w:val="005036AA"/>
    <w:rsid w:val="005072C4"/>
    <w:rsid w:val="00516394"/>
    <w:rsid w:val="00520AF5"/>
    <w:rsid w:val="00523784"/>
    <w:rsid w:val="0054452E"/>
    <w:rsid w:val="00560F36"/>
    <w:rsid w:val="00561E0F"/>
    <w:rsid w:val="00562325"/>
    <w:rsid w:val="00572617"/>
    <w:rsid w:val="005805B3"/>
    <w:rsid w:val="00595C9D"/>
    <w:rsid w:val="005A3F03"/>
    <w:rsid w:val="005A5C9A"/>
    <w:rsid w:val="005A70DF"/>
    <w:rsid w:val="005B499D"/>
    <w:rsid w:val="005C2681"/>
    <w:rsid w:val="005D1BB6"/>
    <w:rsid w:val="005D31A9"/>
    <w:rsid w:val="005E2DD8"/>
    <w:rsid w:val="005E3311"/>
    <w:rsid w:val="005E49D7"/>
    <w:rsid w:val="005E56E9"/>
    <w:rsid w:val="005E7479"/>
    <w:rsid w:val="005F2F9F"/>
    <w:rsid w:val="005F6FAB"/>
    <w:rsid w:val="005F7A6C"/>
    <w:rsid w:val="00604B78"/>
    <w:rsid w:val="00607F8D"/>
    <w:rsid w:val="006136DD"/>
    <w:rsid w:val="00621229"/>
    <w:rsid w:val="00623A57"/>
    <w:rsid w:val="00623BE5"/>
    <w:rsid w:val="00626850"/>
    <w:rsid w:val="00626DF1"/>
    <w:rsid w:val="00627292"/>
    <w:rsid w:val="00627EF7"/>
    <w:rsid w:val="0063062D"/>
    <w:rsid w:val="00633426"/>
    <w:rsid w:val="0064362D"/>
    <w:rsid w:val="00645668"/>
    <w:rsid w:val="00645B68"/>
    <w:rsid w:val="00652F04"/>
    <w:rsid w:val="00655BCB"/>
    <w:rsid w:val="00657539"/>
    <w:rsid w:val="0066335D"/>
    <w:rsid w:val="00666E06"/>
    <w:rsid w:val="00670390"/>
    <w:rsid w:val="00677CDC"/>
    <w:rsid w:val="00683E34"/>
    <w:rsid w:val="00685AB3"/>
    <w:rsid w:val="00695FFB"/>
    <w:rsid w:val="00697F68"/>
    <w:rsid w:val="006B0316"/>
    <w:rsid w:val="006B081A"/>
    <w:rsid w:val="006C2CC4"/>
    <w:rsid w:val="006D3320"/>
    <w:rsid w:val="006D5DA0"/>
    <w:rsid w:val="006E202A"/>
    <w:rsid w:val="006E6B6D"/>
    <w:rsid w:val="006F0169"/>
    <w:rsid w:val="006F0984"/>
    <w:rsid w:val="00700A06"/>
    <w:rsid w:val="00702DA4"/>
    <w:rsid w:val="00706464"/>
    <w:rsid w:val="00706595"/>
    <w:rsid w:val="00714DBE"/>
    <w:rsid w:val="00716F43"/>
    <w:rsid w:val="00716F66"/>
    <w:rsid w:val="00722FAC"/>
    <w:rsid w:val="0073381A"/>
    <w:rsid w:val="00736BCB"/>
    <w:rsid w:val="007378F9"/>
    <w:rsid w:val="00737EC3"/>
    <w:rsid w:val="007401A1"/>
    <w:rsid w:val="00740A03"/>
    <w:rsid w:val="00745977"/>
    <w:rsid w:val="00752182"/>
    <w:rsid w:val="00752645"/>
    <w:rsid w:val="00754DE6"/>
    <w:rsid w:val="0075786D"/>
    <w:rsid w:val="007658DD"/>
    <w:rsid w:val="00766717"/>
    <w:rsid w:val="00767DDC"/>
    <w:rsid w:val="00775F1C"/>
    <w:rsid w:val="00776DDD"/>
    <w:rsid w:val="007813C7"/>
    <w:rsid w:val="007815CA"/>
    <w:rsid w:val="0078287A"/>
    <w:rsid w:val="00794EFF"/>
    <w:rsid w:val="007B08E2"/>
    <w:rsid w:val="007B4DCE"/>
    <w:rsid w:val="007C0BE3"/>
    <w:rsid w:val="007D346A"/>
    <w:rsid w:val="007F04A8"/>
    <w:rsid w:val="007F148C"/>
    <w:rsid w:val="007F4CB0"/>
    <w:rsid w:val="008042E0"/>
    <w:rsid w:val="008048E9"/>
    <w:rsid w:val="008126DA"/>
    <w:rsid w:val="00815796"/>
    <w:rsid w:val="008210F0"/>
    <w:rsid w:val="0082480D"/>
    <w:rsid w:val="00825947"/>
    <w:rsid w:val="0084031A"/>
    <w:rsid w:val="0084626A"/>
    <w:rsid w:val="008646B9"/>
    <w:rsid w:val="00870882"/>
    <w:rsid w:val="00874D82"/>
    <w:rsid w:val="00875488"/>
    <w:rsid w:val="008773F1"/>
    <w:rsid w:val="00881DB0"/>
    <w:rsid w:val="00884781"/>
    <w:rsid w:val="008912EC"/>
    <w:rsid w:val="008928E6"/>
    <w:rsid w:val="008A3DF4"/>
    <w:rsid w:val="008A5BDC"/>
    <w:rsid w:val="008C05B8"/>
    <w:rsid w:val="008C11B3"/>
    <w:rsid w:val="008C74E1"/>
    <w:rsid w:val="008E611B"/>
    <w:rsid w:val="00904550"/>
    <w:rsid w:val="00906BAD"/>
    <w:rsid w:val="0092390C"/>
    <w:rsid w:val="00924D30"/>
    <w:rsid w:val="00925771"/>
    <w:rsid w:val="00926587"/>
    <w:rsid w:val="00934B3E"/>
    <w:rsid w:val="009355F0"/>
    <w:rsid w:val="0094391C"/>
    <w:rsid w:val="00943995"/>
    <w:rsid w:val="00943CDE"/>
    <w:rsid w:val="009468B4"/>
    <w:rsid w:val="00965C17"/>
    <w:rsid w:val="00970E28"/>
    <w:rsid w:val="009718DB"/>
    <w:rsid w:val="00982E05"/>
    <w:rsid w:val="009838CE"/>
    <w:rsid w:val="00984141"/>
    <w:rsid w:val="00985935"/>
    <w:rsid w:val="00991E6F"/>
    <w:rsid w:val="00992C99"/>
    <w:rsid w:val="00993553"/>
    <w:rsid w:val="009975A2"/>
    <w:rsid w:val="009B7211"/>
    <w:rsid w:val="009C7F38"/>
    <w:rsid w:val="009D482D"/>
    <w:rsid w:val="009D6EF7"/>
    <w:rsid w:val="009E623F"/>
    <w:rsid w:val="009E7FD7"/>
    <w:rsid w:val="009F0F8C"/>
    <w:rsid w:val="009F1F50"/>
    <w:rsid w:val="009F57C8"/>
    <w:rsid w:val="009F7EF6"/>
    <w:rsid w:val="00A13C4C"/>
    <w:rsid w:val="00A156C1"/>
    <w:rsid w:val="00A15DCD"/>
    <w:rsid w:val="00A212F8"/>
    <w:rsid w:val="00A31DE1"/>
    <w:rsid w:val="00A34A57"/>
    <w:rsid w:val="00A359EA"/>
    <w:rsid w:val="00A362D8"/>
    <w:rsid w:val="00A36CE3"/>
    <w:rsid w:val="00A438CC"/>
    <w:rsid w:val="00A520D9"/>
    <w:rsid w:val="00A546C4"/>
    <w:rsid w:val="00A60226"/>
    <w:rsid w:val="00A62CC7"/>
    <w:rsid w:val="00A63F1E"/>
    <w:rsid w:val="00A700B6"/>
    <w:rsid w:val="00A70F52"/>
    <w:rsid w:val="00A73BFD"/>
    <w:rsid w:val="00A81476"/>
    <w:rsid w:val="00A83F06"/>
    <w:rsid w:val="00A87333"/>
    <w:rsid w:val="00A907B0"/>
    <w:rsid w:val="00A910C5"/>
    <w:rsid w:val="00A97095"/>
    <w:rsid w:val="00AA1712"/>
    <w:rsid w:val="00AC293F"/>
    <w:rsid w:val="00AC6C89"/>
    <w:rsid w:val="00AD014F"/>
    <w:rsid w:val="00AD1CB7"/>
    <w:rsid w:val="00AF1C27"/>
    <w:rsid w:val="00AF50B3"/>
    <w:rsid w:val="00AF60D9"/>
    <w:rsid w:val="00B01AE9"/>
    <w:rsid w:val="00B063C3"/>
    <w:rsid w:val="00B15518"/>
    <w:rsid w:val="00B175ED"/>
    <w:rsid w:val="00B20AC8"/>
    <w:rsid w:val="00B212A5"/>
    <w:rsid w:val="00B2401E"/>
    <w:rsid w:val="00B26DAD"/>
    <w:rsid w:val="00B318D7"/>
    <w:rsid w:val="00B32F4D"/>
    <w:rsid w:val="00B35A13"/>
    <w:rsid w:val="00B42BD6"/>
    <w:rsid w:val="00B4444C"/>
    <w:rsid w:val="00B636D1"/>
    <w:rsid w:val="00B65D08"/>
    <w:rsid w:val="00B669EE"/>
    <w:rsid w:val="00B74382"/>
    <w:rsid w:val="00B83BD4"/>
    <w:rsid w:val="00B8456B"/>
    <w:rsid w:val="00BA1BEC"/>
    <w:rsid w:val="00BB0FE0"/>
    <w:rsid w:val="00BB10AE"/>
    <w:rsid w:val="00BB16BA"/>
    <w:rsid w:val="00BC3B9D"/>
    <w:rsid w:val="00BC6EBB"/>
    <w:rsid w:val="00BD0DDF"/>
    <w:rsid w:val="00BD2F7F"/>
    <w:rsid w:val="00BE459E"/>
    <w:rsid w:val="00BE52D4"/>
    <w:rsid w:val="00BF4E09"/>
    <w:rsid w:val="00BF5889"/>
    <w:rsid w:val="00C07083"/>
    <w:rsid w:val="00C10F3B"/>
    <w:rsid w:val="00C21EC7"/>
    <w:rsid w:val="00C23E3F"/>
    <w:rsid w:val="00C24A0A"/>
    <w:rsid w:val="00C33291"/>
    <w:rsid w:val="00C505C8"/>
    <w:rsid w:val="00C50A58"/>
    <w:rsid w:val="00C50D83"/>
    <w:rsid w:val="00C56C54"/>
    <w:rsid w:val="00C60480"/>
    <w:rsid w:val="00C61047"/>
    <w:rsid w:val="00C906C6"/>
    <w:rsid w:val="00C94104"/>
    <w:rsid w:val="00C95F78"/>
    <w:rsid w:val="00CC361C"/>
    <w:rsid w:val="00CC50D1"/>
    <w:rsid w:val="00CC6359"/>
    <w:rsid w:val="00CD438B"/>
    <w:rsid w:val="00CD6DD9"/>
    <w:rsid w:val="00CE05CA"/>
    <w:rsid w:val="00CE3DB8"/>
    <w:rsid w:val="00CE714D"/>
    <w:rsid w:val="00CF0AD8"/>
    <w:rsid w:val="00CF24FC"/>
    <w:rsid w:val="00CF26DB"/>
    <w:rsid w:val="00D000A6"/>
    <w:rsid w:val="00D1126D"/>
    <w:rsid w:val="00D36B33"/>
    <w:rsid w:val="00D3789A"/>
    <w:rsid w:val="00D42ACC"/>
    <w:rsid w:val="00D507F6"/>
    <w:rsid w:val="00D5594A"/>
    <w:rsid w:val="00D61BDF"/>
    <w:rsid w:val="00D62E35"/>
    <w:rsid w:val="00D631BE"/>
    <w:rsid w:val="00D634CE"/>
    <w:rsid w:val="00D80C96"/>
    <w:rsid w:val="00D83AF4"/>
    <w:rsid w:val="00D8517B"/>
    <w:rsid w:val="00D92A35"/>
    <w:rsid w:val="00D95E95"/>
    <w:rsid w:val="00DA1AAD"/>
    <w:rsid w:val="00DA31C1"/>
    <w:rsid w:val="00DA5B13"/>
    <w:rsid w:val="00DB6DC6"/>
    <w:rsid w:val="00DC43C8"/>
    <w:rsid w:val="00DC5BA7"/>
    <w:rsid w:val="00DD7513"/>
    <w:rsid w:val="00DD7EB0"/>
    <w:rsid w:val="00DF3119"/>
    <w:rsid w:val="00DF3258"/>
    <w:rsid w:val="00E00519"/>
    <w:rsid w:val="00E01B1A"/>
    <w:rsid w:val="00E01BEA"/>
    <w:rsid w:val="00E02E16"/>
    <w:rsid w:val="00E04213"/>
    <w:rsid w:val="00E22764"/>
    <w:rsid w:val="00E26552"/>
    <w:rsid w:val="00E27E15"/>
    <w:rsid w:val="00E31C3C"/>
    <w:rsid w:val="00E36296"/>
    <w:rsid w:val="00E41D7C"/>
    <w:rsid w:val="00E46E3A"/>
    <w:rsid w:val="00E54411"/>
    <w:rsid w:val="00E54918"/>
    <w:rsid w:val="00E558BE"/>
    <w:rsid w:val="00E569DB"/>
    <w:rsid w:val="00E6367E"/>
    <w:rsid w:val="00E67C37"/>
    <w:rsid w:val="00E714E7"/>
    <w:rsid w:val="00E7424E"/>
    <w:rsid w:val="00E75DA0"/>
    <w:rsid w:val="00E868AC"/>
    <w:rsid w:val="00E90E12"/>
    <w:rsid w:val="00E961C4"/>
    <w:rsid w:val="00E96B51"/>
    <w:rsid w:val="00EA148A"/>
    <w:rsid w:val="00EA398A"/>
    <w:rsid w:val="00EB4FF9"/>
    <w:rsid w:val="00EB7281"/>
    <w:rsid w:val="00EC24D3"/>
    <w:rsid w:val="00ED0477"/>
    <w:rsid w:val="00ED2FA4"/>
    <w:rsid w:val="00ED4586"/>
    <w:rsid w:val="00EE601E"/>
    <w:rsid w:val="00EF0F48"/>
    <w:rsid w:val="00F00071"/>
    <w:rsid w:val="00F047D0"/>
    <w:rsid w:val="00F16665"/>
    <w:rsid w:val="00F44947"/>
    <w:rsid w:val="00F47988"/>
    <w:rsid w:val="00F506CE"/>
    <w:rsid w:val="00F52022"/>
    <w:rsid w:val="00F547D0"/>
    <w:rsid w:val="00F55E9D"/>
    <w:rsid w:val="00F61F92"/>
    <w:rsid w:val="00F631C8"/>
    <w:rsid w:val="00F633A5"/>
    <w:rsid w:val="00F74F92"/>
    <w:rsid w:val="00F7647D"/>
    <w:rsid w:val="00F77A98"/>
    <w:rsid w:val="00FA085A"/>
    <w:rsid w:val="00FA3049"/>
    <w:rsid w:val="00FA57DD"/>
    <w:rsid w:val="00FA6805"/>
    <w:rsid w:val="00FB2FD0"/>
    <w:rsid w:val="00FB59BA"/>
    <w:rsid w:val="00FC416B"/>
    <w:rsid w:val="00FE1120"/>
    <w:rsid w:val="00FE5246"/>
    <w:rsid w:val="00FF0B87"/>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CC"/>
  </w:style>
  <w:style w:type="paragraph" w:styleId="Heading1">
    <w:name w:val="heading 1"/>
    <w:basedOn w:val="Normal"/>
    <w:next w:val="Normal"/>
    <w:link w:val="Heading1Char"/>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657539"/>
    <w:rPr>
      <w:sz w:val="16"/>
      <w:szCs w:val="16"/>
    </w:rPr>
  </w:style>
  <w:style w:type="paragraph" w:styleId="CommentText">
    <w:name w:val="annotation text"/>
    <w:basedOn w:val="Normal"/>
    <w:link w:val="CommentTextChar"/>
    <w:uiPriority w:val="99"/>
    <w:semiHidden/>
    <w:unhideWhenUsed/>
    <w:rsid w:val="00657539"/>
    <w:pPr>
      <w:spacing w:line="240" w:lineRule="auto"/>
    </w:pPr>
    <w:rPr>
      <w:sz w:val="20"/>
      <w:szCs w:val="20"/>
    </w:rPr>
  </w:style>
  <w:style w:type="character" w:customStyle="1" w:styleId="CommentTextChar">
    <w:name w:val="Comment Text Char"/>
    <w:basedOn w:val="DefaultParagraphFont"/>
    <w:link w:val="CommentText"/>
    <w:uiPriority w:val="99"/>
    <w:semiHidden/>
    <w:rsid w:val="00657539"/>
    <w:rPr>
      <w:sz w:val="20"/>
      <w:szCs w:val="20"/>
    </w:rPr>
  </w:style>
  <w:style w:type="paragraph" w:styleId="CommentSubject">
    <w:name w:val="annotation subject"/>
    <w:basedOn w:val="CommentText"/>
    <w:next w:val="CommentText"/>
    <w:link w:val="CommentSubjectChar"/>
    <w:uiPriority w:val="99"/>
    <w:semiHidden/>
    <w:unhideWhenUsed/>
    <w:rsid w:val="00657539"/>
    <w:rPr>
      <w:b/>
      <w:bCs/>
    </w:rPr>
  </w:style>
  <w:style w:type="character" w:customStyle="1" w:styleId="CommentSubjectChar">
    <w:name w:val="Comment Subject Char"/>
    <w:basedOn w:val="CommentTextChar"/>
    <w:link w:val="CommentSubject"/>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ACC"/>
  </w:style>
  <w:style w:type="paragraph" w:styleId="Heading1">
    <w:name w:val="heading 1"/>
    <w:basedOn w:val="Normal"/>
    <w:next w:val="Normal"/>
    <w:link w:val="Heading1Char"/>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657539"/>
    <w:rPr>
      <w:sz w:val="16"/>
      <w:szCs w:val="16"/>
    </w:rPr>
  </w:style>
  <w:style w:type="paragraph" w:styleId="CommentText">
    <w:name w:val="annotation text"/>
    <w:basedOn w:val="Normal"/>
    <w:link w:val="CommentTextChar"/>
    <w:uiPriority w:val="99"/>
    <w:semiHidden/>
    <w:unhideWhenUsed/>
    <w:rsid w:val="00657539"/>
    <w:pPr>
      <w:spacing w:line="240" w:lineRule="auto"/>
    </w:pPr>
    <w:rPr>
      <w:sz w:val="20"/>
      <w:szCs w:val="20"/>
    </w:rPr>
  </w:style>
  <w:style w:type="character" w:customStyle="1" w:styleId="CommentTextChar">
    <w:name w:val="Comment Text Char"/>
    <w:basedOn w:val="DefaultParagraphFont"/>
    <w:link w:val="CommentText"/>
    <w:uiPriority w:val="99"/>
    <w:semiHidden/>
    <w:rsid w:val="00657539"/>
    <w:rPr>
      <w:sz w:val="20"/>
      <w:szCs w:val="20"/>
    </w:rPr>
  </w:style>
  <w:style w:type="paragraph" w:styleId="CommentSubject">
    <w:name w:val="annotation subject"/>
    <w:basedOn w:val="CommentText"/>
    <w:next w:val="CommentText"/>
    <w:link w:val="CommentSubjectChar"/>
    <w:uiPriority w:val="99"/>
    <w:semiHidden/>
    <w:unhideWhenUsed/>
    <w:rsid w:val="00657539"/>
    <w:rPr>
      <w:b/>
      <w:bCs/>
    </w:rPr>
  </w:style>
  <w:style w:type="character" w:customStyle="1" w:styleId="CommentSubjectChar">
    <w:name w:val="Comment Subject Char"/>
    <w:basedOn w:val="CommentTextChar"/>
    <w:link w:val="CommentSubject"/>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55804">
      <w:bodyDiv w:val="1"/>
      <w:marLeft w:val="0"/>
      <w:marRight w:val="0"/>
      <w:marTop w:val="0"/>
      <w:marBottom w:val="0"/>
      <w:divBdr>
        <w:top w:val="none" w:sz="0" w:space="0" w:color="auto"/>
        <w:left w:val="none" w:sz="0" w:space="0" w:color="auto"/>
        <w:bottom w:val="none" w:sz="0" w:space="0" w:color="auto"/>
        <w:right w:val="none" w:sz="0" w:space="0" w:color="auto"/>
      </w:divBdr>
      <w:divsChild>
        <w:div w:id="3436774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2E6F-743A-4EC7-85DF-A9B84E87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1399</Words>
  <Characters>7977</Characters>
  <Application>Microsoft Office Word</Application>
  <DocSecurity>0</DocSecurity>
  <Lines>66</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Snezhana Grigorova</cp:lastModifiedBy>
  <cp:revision>2</cp:revision>
  <cp:lastPrinted>2022-06-24T12:45:00Z</cp:lastPrinted>
  <dcterms:created xsi:type="dcterms:W3CDTF">2022-06-24T12:54:00Z</dcterms:created>
  <dcterms:modified xsi:type="dcterms:W3CDTF">2022-06-24T12:54:00Z</dcterms:modified>
</cp:coreProperties>
</file>